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5C0" w:rsidRDefault="00BF75C0" w:rsidP="00BF75C0">
      <w:pPr>
        <w:spacing w:after="0"/>
        <w:jc w:val="center"/>
        <w:rPr>
          <w:rFonts w:ascii="Book Antiqua" w:hAnsi="Book Antiqua"/>
          <w:b/>
          <w:sz w:val="24"/>
          <w:szCs w:val="24"/>
          <w:u w:val="single"/>
        </w:rPr>
      </w:pPr>
      <w:r>
        <w:rPr>
          <w:rFonts w:ascii="Book Antiqua" w:hAnsi="Book Antiqua"/>
          <w:b/>
          <w:sz w:val="24"/>
          <w:szCs w:val="24"/>
          <w:u w:val="single"/>
        </w:rPr>
        <w:t>ANNEXURE-III</w:t>
      </w:r>
    </w:p>
    <w:p w:rsidR="00BF75C0" w:rsidRPr="00321FE0" w:rsidRDefault="00BF75C0" w:rsidP="0094458C">
      <w:pPr>
        <w:spacing w:after="0" w:line="360" w:lineRule="auto"/>
        <w:jc w:val="center"/>
        <w:rPr>
          <w:rFonts w:ascii="Book Antiqua" w:hAnsi="Book Antiqua"/>
          <w:b/>
          <w:sz w:val="8"/>
          <w:szCs w:val="24"/>
          <w:u w:val="single"/>
        </w:rPr>
      </w:pPr>
    </w:p>
    <w:p w:rsidR="0094458C" w:rsidRPr="00C7779C" w:rsidRDefault="0094458C" w:rsidP="0094458C">
      <w:pPr>
        <w:spacing w:after="0" w:line="360" w:lineRule="auto"/>
        <w:jc w:val="center"/>
        <w:rPr>
          <w:rFonts w:ascii="Book Antiqua" w:hAnsi="Book Antiqua"/>
          <w:b/>
          <w:sz w:val="24"/>
          <w:szCs w:val="24"/>
          <w:u w:val="single"/>
        </w:rPr>
      </w:pPr>
      <w:r w:rsidRPr="00C7779C">
        <w:rPr>
          <w:rFonts w:ascii="Book Antiqua" w:hAnsi="Book Antiqua"/>
          <w:b/>
          <w:sz w:val="24"/>
          <w:szCs w:val="24"/>
          <w:u w:val="single"/>
        </w:rPr>
        <w:t>True-Up filings for FY 2024-25 and Annual Tariff Petition for FY 2026-27</w:t>
      </w:r>
    </w:p>
    <w:p w:rsidR="0094458C" w:rsidRDefault="0094458C" w:rsidP="0094458C">
      <w:pPr>
        <w:spacing w:before="88" w:after="0" w:line="360" w:lineRule="auto"/>
        <w:ind w:left="4" w:right="142"/>
        <w:jc w:val="center"/>
        <w:rPr>
          <w:rFonts w:ascii="Book Antiqua" w:hAnsi="Book Antiqua"/>
          <w:b/>
          <w:sz w:val="24"/>
          <w:szCs w:val="24"/>
          <w:u w:val="single"/>
        </w:rPr>
      </w:pPr>
      <w:r w:rsidRPr="00C7779C">
        <w:rPr>
          <w:rFonts w:ascii="Book Antiqua" w:hAnsi="Book Antiqua"/>
          <w:b/>
          <w:sz w:val="24"/>
          <w:szCs w:val="24"/>
          <w:u w:val="single"/>
        </w:rPr>
        <w:t>Replies to submissions on SLDC Business Activity</w:t>
      </w:r>
      <w:r>
        <w:rPr>
          <w:rFonts w:ascii="Book Antiqua" w:hAnsi="Book Antiqua"/>
          <w:b/>
          <w:sz w:val="24"/>
          <w:szCs w:val="24"/>
          <w:u w:val="single"/>
        </w:rPr>
        <w:t xml:space="preserve"> O.P. No.69 of 2025</w:t>
      </w:r>
      <w:r w:rsidRPr="00C7779C">
        <w:rPr>
          <w:rFonts w:ascii="Book Antiqua" w:hAnsi="Book Antiqua"/>
          <w:b/>
          <w:sz w:val="24"/>
          <w:szCs w:val="24"/>
          <w:u w:val="single"/>
        </w:rPr>
        <w:t xml:space="preserve"> by </w:t>
      </w:r>
      <w:proofErr w:type="spellStart"/>
      <w:proofErr w:type="gramStart"/>
      <w:r>
        <w:rPr>
          <w:rFonts w:ascii="Book Antiqua" w:hAnsi="Book Antiqua"/>
          <w:b/>
          <w:sz w:val="24"/>
          <w:szCs w:val="24"/>
          <w:u w:val="single"/>
        </w:rPr>
        <w:t>M.Venu</w:t>
      </w:r>
      <w:proofErr w:type="spellEnd"/>
      <w:proofErr w:type="gramEnd"/>
      <w:r>
        <w:rPr>
          <w:rFonts w:ascii="Book Antiqua" w:hAnsi="Book Antiqua"/>
          <w:b/>
          <w:sz w:val="24"/>
          <w:szCs w:val="24"/>
          <w:u w:val="single"/>
        </w:rPr>
        <w:t xml:space="preserve"> Gopal Rao</w:t>
      </w:r>
    </w:p>
    <w:p w:rsidR="0094458C" w:rsidRPr="00321FE0" w:rsidRDefault="0094458C" w:rsidP="0094458C">
      <w:pPr>
        <w:spacing w:before="88" w:after="0" w:line="360" w:lineRule="auto"/>
        <w:ind w:left="4" w:right="142"/>
        <w:jc w:val="center"/>
        <w:rPr>
          <w:rFonts w:ascii="Book Antiqua" w:hAnsi="Book Antiqua"/>
          <w:b/>
          <w:sz w:val="4"/>
          <w:szCs w:val="24"/>
          <w:u w:val="single"/>
        </w:r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3999"/>
        <w:gridCol w:w="8930"/>
      </w:tblGrid>
      <w:tr w:rsidR="0094458C" w:rsidRPr="00C7779C" w:rsidTr="009352E2">
        <w:trPr>
          <w:tblHeader/>
          <w:jc w:val="center"/>
        </w:trPr>
        <w:tc>
          <w:tcPr>
            <w:tcW w:w="816" w:type="dxa"/>
            <w:vAlign w:val="center"/>
          </w:tcPr>
          <w:p w:rsidR="0094458C" w:rsidRPr="00C7779C" w:rsidRDefault="0094458C" w:rsidP="0093383F">
            <w:pPr>
              <w:spacing w:after="0" w:line="240" w:lineRule="auto"/>
              <w:jc w:val="center"/>
              <w:rPr>
                <w:rFonts w:ascii="Book Antiqua" w:eastAsia="Times New Roman" w:hAnsi="Book Antiqua"/>
                <w:b/>
                <w:sz w:val="24"/>
                <w:szCs w:val="24"/>
              </w:rPr>
            </w:pPr>
            <w:proofErr w:type="spellStart"/>
            <w:r w:rsidRPr="00C7779C">
              <w:rPr>
                <w:rFonts w:ascii="Book Antiqua" w:eastAsia="Times New Roman" w:hAnsi="Book Antiqua"/>
                <w:b/>
                <w:sz w:val="24"/>
                <w:szCs w:val="24"/>
              </w:rPr>
              <w:t>S.No</w:t>
            </w:r>
            <w:proofErr w:type="spellEnd"/>
            <w:r w:rsidRPr="00C7779C">
              <w:rPr>
                <w:rFonts w:ascii="Book Antiqua" w:eastAsia="Times New Roman" w:hAnsi="Book Antiqua"/>
                <w:b/>
                <w:sz w:val="24"/>
                <w:szCs w:val="24"/>
              </w:rPr>
              <w:t>.</w:t>
            </w:r>
          </w:p>
        </w:tc>
        <w:tc>
          <w:tcPr>
            <w:tcW w:w="3999" w:type="dxa"/>
            <w:vAlign w:val="center"/>
          </w:tcPr>
          <w:p w:rsidR="0094458C" w:rsidRPr="00C7779C" w:rsidRDefault="0094458C" w:rsidP="0093383F">
            <w:pPr>
              <w:spacing w:after="0" w:line="240" w:lineRule="auto"/>
              <w:jc w:val="center"/>
              <w:rPr>
                <w:rFonts w:ascii="Book Antiqua" w:eastAsia="Times New Roman" w:hAnsi="Book Antiqua"/>
                <w:b/>
                <w:sz w:val="24"/>
                <w:szCs w:val="24"/>
              </w:rPr>
            </w:pPr>
            <w:r w:rsidRPr="00C7779C">
              <w:rPr>
                <w:rFonts w:ascii="Book Antiqua" w:eastAsia="Times New Roman" w:hAnsi="Book Antiqua"/>
                <w:b/>
                <w:sz w:val="24"/>
                <w:szCs w:val="24"/>
              </w:rPr>
              <w:t>Objections</w:t>
            </w:r>
          </w:p>
        </w:tc>
        <w:tc>
          <w:tcPr>
            <w:tcW w:w="8930" w:type="dxa"/>
            <w:vAlign w:val="center"/>
          </w:tcPr>
          <w:p w:rsidR="0094458C" w:rsidRPr="00C7779C" w:rsidRDefault="0094458C" w:rsidP="0093383F">
            <w:pPr>
              <w:spacing w:after="0" w:line="240" w:lineRule="auto"/>
              <w:jc w:val="center"/>
              <w:rPr>
                <w:rFonts w:ascii="Book Antiqua" w:eastAsia="Times New Roman" w:hAnsi="Book Antiqua"/>
                <w:b/>
                <w:sz w:val="24"/>
                <w:szCs w:val="24"/>
              </w:rPr>
            </w:pPr>
            <w:r w:rsidRPr="00C7779C">
              <w:rPr>
                <w:rFonts w:ascii="Book Antiqua" w:eastAsia="Times New Roman" w:hAnsi="Book Antiqua"/>
                <w:b/>
                <w:sz w:val="24"/>
                <w:szCs w:val="24"/>
              </w:rPr>
              <w:t>Reply</w:t>
            </w:r>
          </w:p>
        </w:tc>
      </w:tr>
      <w:tr w:rsidR="0094458C" w:rsidRPr="00A308BA" w:rsidTr="009352E2">
        <w:trPr>
          <w:trHeight w:val="5398"/>
          <w:jc w:val="center"/>
        </w:trPr>
        <w:tc>
          <w:tcPr>
            <w:tcW w:w="816" w:type="dxa"/>
            <w:vAlign w:val="center"/>
          </w:tcPr>
          <w:p w:rsidR="0094458C" w:rsidRPr="00A308BA" w:rsidRDefault="0094458C" w:rsidP="0093383F">
            <w:pPr>
              <w:spacing w:after="0" w:line="240" w:lineRule="auto"/>
              <w:jc w:val="both"/>
              <w:rPr>
                <w:rFonts w:ascii="Book Antiqua" w:hAnsi="Book Antiqua"/>
                <w:sz w:val="24"/>
                <w:szCs w:val="24"/>
              </w:rPr>
            </w:pPr>
            <w:r w:rsidRPr="00A308BA">
              <w:rPr>
                <w:rFonts w:ascii="Book Antiqua" w:hAnsi="Book Antiqua"/>
                <w:sz w:val="24"/>
                <w:szCs w:val="24"/>
              </w:rPr>
              <w:t>15</w:t>
            </w:r>
          </w:p>
        </w:tc>
        <w:tc>
          <w:tcPr>
            <w:tcW w:w="3999" w:type="dxa"/>
            <w:shd w:val="clear" w:color="auto" w:fill="auto"/>
          </w:tcPr>
          <w:p w:rsidR="0094458C" w:rsidRPr="00F77671" w:rsidRDefault="0094458C" w:rsidP="0093383F">
            <w:pPr>
              <w:pStyle w:val="Heading3"/>
              <w:rPr>
                <w:rFonts w:ascii="Book Antiqua" w:hAnsi="Book Antiqua"/>
                <w:color w:val="auto"/>
                <w:shd w:val="clear" w:color="auto" w:fill="D9D9D9"/>
              </w:rPr>
            </w:pPr>
          </w:p>
          <w:p w:rsidR="0094458C" w:rsidRPr="00F77671" w:rsidRDefault="0094458C" w:rsidP="0093383F">
            <w:pPr>
              <w:jc w:val="both"/>
              <w:rPr>
                <w:rFonts w:ascii="Book Antiqua" w:hAnsi="Book Antiqua"/>
                <w:sz w:val="24"/>
                <w:szCs w:val="24"/>
              </w:rPr>
            </w:pPr>
            <w:r w:rsidRPr="00F77671">
              <w:rPr>
                <w:rFonts w:ascii="Book Antiqua" w:hAnsi="Book Antiqua"/>
                <w:sz w:val="24"/>
                <w:szCs w:val="24"/>
              </w:rPr>
              <w:t>SLDC has sought a true-up of Rs.7.59 crore for 2024-25 in view of increase in O&amp;M expenses, especially an increase of Rs.6.34 crore towards employee expenses, and depreciation, after adjusting the reductions shown under other heads. It has requested the Hon’ble Commission to admit the above deficit, without specifying how it should be adjusted. For the FY 2024-25, when TGTRANSCO has shown O&amp;M expenses lesser by Rs.164.50 crore, out of which Rs.118.10 crore towards employee cost, compared to what was approved in the MYT order, the claim of SLDC for increase in O&amp;M expenditure needs to be examined and determined prudently.</w:t>
            </w:r>
          </w:p>
        </w:tc>
        <w:tc>
          <w:tcPr>
            <w:tcW w:w="8930" w:type="dxa"/>
          </w:tcPr>
          <w:p w:rsidR="0094458C" w:rsidRPr="00F77671" w:rsidRDefault="0094458C" w:rsidP="0093383F">
            <w:pPr>
              <w:pStyle w:val="BodyText"/>
              <w:spacing w:before="38" w:line="240" w:lineRule="auto"/>
              <w:ind w:right="169"/>
              <w:jc w:val="both"/>
              <w:rPr>
                <w:rFonts w:ascii="Book Antiqua" w:hAnsi="Book Antiqua"/>
                <w:sz w:val="24"/>
                <w:szCs w:val="24"/>
              </w:rPr>
            </w:pPr>
          </w:p>
          <w:p w:rsidR="0094458C" w:rsidRDefault="0094458C" w:rsidP="0093383F">
            <w:pPr>
              <w:pStyle w:val="BodyText"/>
              <w:spacing w:before="38" w:line="240" w:lineRule="auto"/>
              <w:ind w:left="23" w:right="169"/>
              <w:jc w:val="both"/>
              <w:rPr>
                <w:rFonts w:ascii="Book Antiqua" w:hAnsi="Book Antiqua"/>
                <w:sz w:val="24"/>
                <w:szCs w:val="24"/>
              </w:rPr>
            </w:pPr>
            <w:r>
              <w:rPr>
                <w:rFonts w:ascii="Book Antiqua" w:hAnsi="Book Antiqua"/>
                <w:sz w:val="24"/>
                <w:szCs w:val="24"/>
              </w:rPr>
              <w:t>The actual increase in Employee benefit expenses for the FY 2024-25 is Rs.2.71 crores when compared to actual employee cost of the FY 2023-24(i.e., Rs.55.72 Crores – Rs.53.01 Crores)</w:t>
            </w:r>
          </w:p>
          <w:p w:rsidR="0094458C" w:rsidRPr="00C7779C" w:rsidRDefault="0094458C" w:rsidP="0093383F">
            <w:pPr>
              <w:pStyle w:val="BodyText"/>
              <w:spacing w:before="38" w:line="240" w:lineRule="auto"/>
              <w:ind w:left="23" w:right="169"/>
              <w:jc w:val="both"/>
              <w:rPr>
                <w:rFonts w:ascii="Book Antiqua" w:hAnsi="Book Antiqua"/>
                <w:sz w:val="24"/>
                <w:szCs w:val="24"/>
              </w:rPr>
            </w:pPr>
            <w:r>
              <w:rPr>
                <w:rFonts w:ascii="Book Antiqua" w:hAnsi="Book Antiqua"/>
                <w:sz w:val="24"/>
                <w:szCs w:val="24"/>
              </w:rPr>
              <w:t>Further, t</w:t>
            </w:r>
            <w:r w:rsidRPr="00C7779C">
              <w:rPr>
                <w:rFonts w:ascii="Book Antiqua" w:hAnsi="Book Antiqua"/>
                <w:sz w:val="24"/>
                <w:szCs w:val="24"/>
              </w:rPr>
              <w:t>he Employee expenses for the FY 2024-25 has increased mainly on account of regular annual grade increment, Encashment of earned leave by the e</w:t>
            </w:r>
            <w:r>
              <w:rPr>
                <w:rFonts w:ascii="Book Antiqua" w:hAnsi="Book Antiqua"/>
                <w:sz w:val="24"/>
                <w:szCs w:val="24"/>
              </w:rPr>
              <w:t>mployees and Dearness allowance and also includes A</w:t>
            </w:r>
            <w:r w:rsidRPr="008F5E7B">
              <w:rPr>
                <w:rFonts w:ascii="Book Antiqua" w:hAnsi="Book Antiqua"/>
                <w:sz w:val="24"/>
                <w:szCs w:val="24"/>
              </w:rPr>
              <w:t xml:space="preserve">ctuarial </w:t>
            </w:r>
            <w:r>
              <w:rPr>
                <w:rFonts w:ascii="Book Antiqua" w:hAnsi="Book Antiqua"/>
                <w:sz w:val="24"/>
                <w:szCs w:val="24"/>
              </w:rPr>
              <w:t>Valuation Liability towards employee terminal benefits.</w:t>
            </w:r>
          </w:p>
          <w:p w:rsidR="0094458C" w:rsidRPr="00C7779C" w:rsidRDefault="0094458C" w:rsidP="0093383F">
            <w:pPr>
              <w:pStyle w:val="BodyText"/>
              <w:spacing w:before="38" w:line="240" w:lineRule="auto"/>
              <w:ind w:left="23" w:right="169"/>
              <w:jc w:val="both"/>
              <w:rPr>
                <w:rFonts w:ascii="Book Antiqua" w:hAnsi="Book Antiqua"/>
                <w:sz w:val="24"/>
                <w:szCs w:val="24"/>
              </w:rPr>
            </w:pPr>
            <w:r w:rsidRPr="00C7779C">
              <w:rPr>
                <w:rFonts w:ascii="Book Antiqua" w:hAnsi="Book Antiqua"/>
                <w:sz w:val="24"/>
                <w:szCs w:val="24"/>
              </w:rPr>
              <w:t xml:space="preserve">However, </w:t>
            </w:r>
            <w:r>
              <w:rPr>
                <w:rFonts w:ascii="Book Antiqua" w:hAnsi="Book Antiqua"/>
                <w:sz w:val="24"/>
                <w:szCs w:val="24"/>
              </w:rPr>
              <w:t xml:space="preserve">as per clause 89.3 of regulation 2 of 2023 </w:t>
            </w:r>
            <w:r w:rsidRPr="00C7779C">
              <w:rPr>
                <w:rFonts w:ascii="Book Antiqua" w:hAnsi="Book Antiqua"/>
                <w:sz w:val="24"/>
                <w:szCs w:val="24"/>
              </w:rPr>
              <w:t>Employee Cost for the year is arrived by increasing the previous year employee cost at an inflation rate of Consumer price index. But in actual practice an Employee</w:t>
            </w:r>
            <w:r>
              <w:rPr>
                <w:rFonts w:ascii="Book Antiqua" w:hAnsi="Book Antiqua"/>
                <w:sz w:val="24"/>
                <w:szCs w:val="24"/>
              </w:rPr>
              <w:t>s</w:t>
            </w:r>
            <w:r w:rsidRPr="00C7779C">
              <w:rPr>
                <w:rFonts w:ascii="Book Antiqua" w:hAnsi="Book Antiqua"/>
                <w:sz w:val="24"/>
                <w:szCs w:val="24"/>
              </w:rPr>
              <w:t xml:space="preserve"> will receive annual grade increment and Encashment of leave salary but the same was not considered in Commission methodology.</w:t>
            </w:r>
          </w:p>
          <w:p w:rsidR="0094458C" w:rsidRPr="00F77671" w:rsidRDefault="0094458C" w:rsidP="0093383F">
            <w:pPr>
              <w:overflowPunct w:val="0"/>
              <w:autoSpaceDE w:val="0"/>
              <w:autoSpaceDN w:val="0"/>
              <w:adjustRightInd w:val="0"/>
              <w:spacing w:after="0" w:line="240" w:lineRule="auto"/>
              <w:jc w:val="both"/>
              <w:rPr>
                <w:rFonts w:ascii="Book Antiqua" w:hAnsi="Book Antiqua"/>
                <w:sz w:val="24"/>
                <w:szCs w:val="24"/>
              </w:rPr>
            </w:pPr>
            <w:r w:rsidRPr="00C7779C">
              <w:rPr>
                <w:rFonts w:ascii="Book Antiqua" w:hAnsi="Book Antiqua"/>
                <w:sz w:val="24"/>
                <w:szCs w:val="24"/>
              </w:rPr>
              <w:t>In view of the above, the actual employee cost for the FY 2024-25 was increased when compared to approved employee benefit expenses for the year.</w:t>
            </w:r>
          </w:p>
        </w:tc>
      </w:tr>
      <w:tr w:rsidR="0094458C" w:rsidRPr="00A308BA" w:rsidTr="009352E2">
        <w:trPr>
          <w:trHeight w:val="3680"/>
          <w:jc w:val="center"/>
        </w:trPr>
        <w:tc>
          <w:tcPr>
            <w:tcW w:w="816" w:type="dxa"/>
            <w:vAlign w:val="center"/>
          </w:tcPr>
          <w:p w:rsidR="0094458C" w:rsidRPr="00A308BA" w:rsidRDefault="0094458C" w:rsidP="0093383F">
            <w:pPr>
              <w:spacing w:after="0" w:line="240" w:lineRule="auto"/>
              <w:jc w:val="both"/>
              <w:rPr>
                <w:rFonts w:ascii="Book Antiqua" w:hAnsi="Book Antiqua"/>
                <w:sz w:val="24"/>
                <w:szCs w:val="24"/>
              </w:rPr>
            </w:pPr>
            <w:r>
              <w:rPr>
                <w:rFonts w:ascii="Book Antiqua" w:hAnsi="Book Antiqua"/>
                <w:sz w:val="24"/>
                <w:szCs w:val="24"/>
              </w:rPr>
              <w:lastRenderedPageBreak/>
              <w:t xml:space="preserve">   16</w:t>
            </w:r>
          </w:p>
        </w:tc>
        <w:tc>
          <w:tcPr>
            <w:tcW w:w="3999" w:type="dxa"/>
            <w:shd w:val="clear" w:color="auto" w:fill="auto"/>
          </w:tcPr>
          <w:p w:rsidR="0094458C" w:rsidRPr="00F77671" w:rsidRDefault="0094458C" w:rsidP="0093383F">
            <w:pPr>
              <w:jc w:val="both"/>
              <w:rPr>
                <w:rFonts w:ascii="Book Antiqua" w:hAnsi="Book Antiqua"/>
                <w:sz w:val="24"/>
                <w:szCs w:val="24"/>
              </w:rPr>
            </w:pPr>
            <w:r w:rsidRPr="00F77671">
              <w:rPr>
                <w:rFonts w:ascii="Book Antiqua" w:hAnsi="Book Antiqua"/>
                <w:sz w:val="24"/>
                <w:szCs w:val="24"/>
              </w:rPr>
              <w:t>While ARR of SLDC is estimated to come down by Rs.14.65 crore, with actual ARR estimated to be Rs.67.72 crore against Rs.82.37 crore approved in ATP order, it has projected ARR of Rs.97.05 crore against Rs.83.06 crore approved in the MYT order for the 5</w:t>
            </w:r>
            <w:r w:rsidRPr="00F77671">
              <w:rPr>
                <w:rFonts w:ascii="Book Antiqua" w:hAnsi="Book Antiqua"/>
                <w:sz w:val="24"/>
                <w:szCs w:val="24"/>
                <w:vertAlign w:val="superscript"/>
              </w:rPr>
              <w:t>th</w:t>
            </w:r>
            <w:r w:rsidRPr="00F77671">
              <w:rPr>
                <w:rFonts w:ascii="Book Antiqua" w:hAnsi="Book Antiqua"/>
                <w:sz w:val="24"/>
                <w:szCs w:val="24"/>
              </w:rPr>
              <w:t xml:space="preserve"> control period, i.e., more by Rs.13.99 crore.  Compared to the estimated ARR for 2025-26, ARR for 2026-27 is higher by Rs.29.33 crore or 43.31%.</w:t>
            </w:r>
          </w:p>
        </w:tc>
        <w:tc>
          <w:tcPr>
            <w:tcW w:w="8930" w:type="dxa"/>
          </w:tcPr>
          <w:p w:rsidR="0094458C" w:rsidRPr="00F77671" w:rsidRDefault="0094458C" w:rsidP="0094458C">
            <w:pPr>
              <w:pStyle w:val="BodyText"/>
              <w:numPr>
                <w:ilvl w:val="0"/>
                <w:numId w:val="1"/>
              </w:numPr>
              <w:spacing w:before="202" w:line="271" w:lineRule="auto"/>
              <w:ind w:right="159" w:hanging="729"/>
              <w:jc w:val="both"/>
              <w:rPr>
                <w:rFonts w:ascii="Book Antiqua" w:hAnsi="Book Antiqua"/>
                <w:sz w:val="24"/>
                <w:szCs w:val="24"/>
              </w:rPr>
            </w:pPr>
            <w:r w:rsidRPr="00F77671">
              <w:rPr>
                <w:rFonts w:ascii="Book Antiqua" w:hAnsi="Book Antiqua"/>
                <w:sz w:val="24"/>
                <w:szCs w:val="24"/>
              </w:rPr>
              <w:t>The Company has filed its SLDC petition for the FY 2026-27 based on the revised projections in respect of capitalization and Capital expenditure as per the guidelines framed</w:t>
            </w:r>
            <w:bookmarkStart w:id="0" w:name="_GoBack"/>
            <w:bookmarkEnd w:id="0"/>
            <w:r w:rsidRPr="00F77671">
              <w:rPr>
                <w:rFonts w:ascii="Book Antiqua" w:hAnsi="Book Antiqua"/>
                <w:sz w:val="24"/>
                <w:szCs w:val="24"/>
              </w:rPr>
              <w:t xml:space="preserve"> under regulation 2 of 2023.</w:t>
            </w:r>
          </w:p>
          <w:p w:rsidR="0094458C" w:rsidRPr="00F77671" w:rsidRDefault="0094458C" w:rsidP="0094458C">
            <w:pPr>
              <w:pStyle w:val="ListParagraph"/>
              <w:numPr>
                <w:ilvl w:val="0"/>
                <w:numId w:val="1"/>
              </w:numPr>
              <w:overflowPunct w:val="0"/>
              <w:autoSpaceDE w:val="0"/>
              <w:autoSpaceDN w:val="0"/>
              <w:adjustRightInd w:val="0"/>
              <w:spacing w:after="0" w:line="240" w:lineRule="auto"/>
              <w:jc w:val="both"/>
              <w:rPr>
                <w:rFonts w:ascii="Book Antiqua" w:hAnsi="Book Antiqua"/>
                <w:sz w:val="24"/>
                <w:szCs w:val="24"/>
              </w:rPr>
            </w:pPr>
            <w:r w:rsidRPr="00F77671">
              <w:rPr>
                <w:rFonts w:ascii="Book Antiqua" w:hAnsi="Book Antiqua"/>
                <w:sz w:val="24"/>
                <w:szCs w:val="24"/>
              </w:rPr>
              <w:t xml:space="preserve">Projected ARR for the FY 2026-27 has increased mainly an account </w:t>
            </w:r>
            <w:proofErr w:type="gramStart"/>
            <w:r w:rsidRPr="00F77671">
              <w:rPr>
                <w:rFonts w:ascii="Book Antiqua" w:hAnsi="Book Antiqua"/>
                <w:sz w:val="24"/>
                <w:szCs w:val="24"/>
              </w:rPr>
              <w:t>of  Capitalization</w:t>
            </w:r>
            <w:proofErr w:type="gramEnd"/>
            <w:r w:rsidRPr="00F77671">
              <w:rPr>
                <w:rFonts w:ascii="Book Antiqua" w:hAnsi="Book Antiqua"/>
                <w:sz w:val="24"/>
                <w:szCs w:val="24"/>
              </w:rPr>
              <w:t xml:space="preserve"> of </w:t>
            </w:r>
            <w:proofErr w:type="spellStart"/>
            <w:r w:rsidRPr="00F77671">
              <w:rPr>
                <w:rFonts w:ascii="Book Antiqua" w:hAnsi="Book Antiqua"/>
                <w:sz w:val="24"/>
                <w:szCs w:val="24"/>
              </w:rPr>
              <w:t>Rs</w:t>
            </w:r>
            <w:proofErr w:type="spellEnd"/>
            <w:r w:rsidRPr="00F77671">
              <w:rPr>
                <w:rFonts w:ascii="Book Antiqua" w:hAnsi="Book Antiqua"/>
                <w:sz w:val="24"/>
                <w:szCs w:val="24"/>
              </w:rPr>
              <w:t xml:space="preserve">. 62.16 </w:t>
            </w:r>
            <w:proofErr w:type="spellStart"/>
            <w:r w:rsidRPr="00F77671">
              <w:rPr>
                <w:rFonts w:ascii="Book Antiqua" w:hAnsi="Book Antiqua"/>
                <w:sz w:val="24"/>
                <w:szCs w:val="24"/>
              </w:rPr>
              <w:t>Crs</w:t>
            </w:r>
            <w:proofErr w:type="spellEnd"/>
            <w:r w:rsidRPr="00F77671">
              <w:rPr>
                <w:rFonts w:ascii="Book Antiqua" w:hAnsi="Book Antiqua"/>
                <w:sz w:val="24"/>
                <w:szCs w:val="24"/>
              </w:rPr>
              <w:t xml:space="preserve">. Pertaining </w:t>
            </w:r>
            <w:proofErr w:type="gramStart"/>
            <w:r w:rsidRPr="00F77671">
              <w:rPr>
                <w:rFonts w:ascii="Book Antiqua" w:hAnsi="Book Antiqua"/>
                <w:sz w:val="24"/>
                <w:szCs w:val="24"/>
              </w:rPr>
              <w:t>to  Back</w:t>
            </w:r>
            <w:proofErr w:type="gramEnd"/>
            <w:r w:rsidRPr="00F77671">
              <w:rPr>
                <w:rFonts w:ascii="Book Antiqua" w:hAnsi="Book Antiqua"/>
                <w:sz w:val="24"/>
                <w:szCs w:val="24"/>
              </w:rPr>
              <w:t xml:space="preserve"> up SLDC at Warangal </w:t>
            </w:r>
          </w:p>
          <w:p w:rsidR="0094458C" w:rsidRPr="00F77671" w:rsidRDefault="0094458C" w:rsidP="0093383F">
            <w:pPr>
              <w:pStyle w:val="BodyText"/>
              <w:spacing w:before="202" w:line="271" w:lineRule="auto"/>
              <w:ind w:right="159"/>
              <w:jc w:val="both"/>
              <w:rPr>
                <w:rFonts w:ascii="Book Antiqua" w:hAnsi="Book Antiqua"/>
                <w:sz w:val="24"/>
                <w:szCs w:val="24"/>
              </w:rPr>
            </w:pPr>
          </w:p>
        </w:tc>
      </w:tr>
      <w:tr w:rsidR="0094458C" w:rsidRPr="00A308BA" w:rsidTr="009352E2">
        <w:trPr>
          <w:trHeight w:val="2673"/>
          <w:jc w:val="center"/>
        </w:trPr>
        <w:tc>
          <w:tcPr>
            <w:tcW w:w="816" w:type="dxa"/>
            <w:vAlign w:val="center"/>
          </w:tcPr>
          <w:p w:rsidR="0094458C" w:rsidRPr="00A308BA" w:rsidRDefault="0094458C" w:rsidP="0093383F">
            <w:pPr>
              <w:spacing w:after="0" w:line="240" w:lineRule="auto"/>
              <w:jc w:val="both"/>
              <w:rPr>
                <w:rFonts w:ascii="Book Antiqua" w:hAnsi="Book Antiqua"/>
                <w:sz w:val="24"/>
                <w:szCs w:val="24"/>
              </w:rPr>
            </w:pPr>
            <w:r>
              <w:rPr>
                <w:rFonts w:ascii="Book Antiqua" w:hAnsi="Book Antiqua"/>
                <w:sz w:val="24"/>
                <w:szCs w:val="24"/>
              </w:rPr>
              <w:t>17</w:t>
            </w:r>
          </w:p>
        </w:tc>
        <w:tc>
          <w:tcPr>
            <w:tcW w:w="3999" w:type="dxa"/>
            <w:shd w:val="clear" w:color="auto" w:fill="auto"/>
            <w:vAlign w:val="center"/>
          </w:tcPr>
          <w:p w:rsidR="0094458C" w:rsidRPr="00F77671" w:rsidRDefault="0094458C" w:rsidP="0093383F">
            <w:pPr>
              <w:jc w:val="both"/>
              <w:rPr>
                <w:rFonts w:ascii="Book Antiqua" w:hAnsi="Book Antiqua"/>
                <w:sz w:val="24"/>
                <w:szCs w:val="24"/>
              </w:rPr>
            </w:pPr>
            <w:r w:rsidRPr="00F77671">
              <w:rPr>
                <w:rFonts w:ascii="Book Antiqua" w:hAnsi="Book Antiqua"/>
                <w:sz w:val="24"/>
                <w:szCs w:val="24"/>
              </w:rPr>
              <w:t>Against the generation   contracted capacity for SLDC business increased from estimated 22828.18 MW for 2025-26 to 23550.65 MW for 2026-27, i.e., by 722.65 MW or 3.16%.  Against this, the projected increase of 43.31% in ARR for 2026-27 seems to be very much higher.</w:t>
            </w:r>
          </w:p>
        </w:tc>
        <w:tc>
          <w:tcPr>
            <w:tcW w:w="8930" w:type="dxa"/>
          </w:tcPr>
          <w:p w:rsidR="0094458C" w:rsidRDefault="0094458C" w:rsidP="0093383F">
            <w:pPr>
              <w:jc w:val="both"/>
              <w:rPr>
                <w:rFonts w:ascii="Book Antiqua" w:hAnsi="Book Antiqua"/>
                <w:sz w:val="24"/>
                <w:szCs w:val="24"/>
              </w:rPr>
            </w:pPr>
            <w:r>
              <w:rPr>
                <w:rFonts w:ascii="Book Antiqua" w:hAnsi="Book Antiqua"/>
                <w:sz w:val="24"/>
                <w:szCs w:val="24"/>
              </w:rPr>
              <w:t>As part of disaster management, each state shall have a Main State Load Dispatch Centre (SLDC) and a fully functional Backup SLDC. TGSLDC has proposed to establish a full-fledged Backup SLDC wherein parallel grid operations to the Main SLDC will be carried out. In the event of any incident or disruption at the Main SLDC, the Backup SLDC shall assume operations with minimal downtime or instant switchover.</w:t>
            </w:r>
          </w:p>
          <w:p w:rsidR="0094458C" w:rsidRDefault="0094458C" w:rsidP="0093383F">
            <w:pPr>
              <w:jc w:val="both"/>
              <w:rPr>
                <w:rFonts w:ascii="Book Antiqua" w:hAnsi="Book Antiqua"/>
                <w:sz w:val="24"/>
                <w:szCs w:val="24"/>
              </w:rPr>
            </w:pPr>
            <w:r>
              <w:rPr>
                <w:rFonts w:ascii="Book Antiqua" w:hAnsi="Book Antiqua"/>
                <w:sz w:val="24"/>
                <w:szCs w:val="24"/>
              </w:rPr>
              <w:t>To establish the Backup SLDC, the following activities shall be undertaken: construction of building infrastructure for the Backup SLDC, procurement and deployment of SCADA system to enable real-time monitoring and control, and establishment of necessary communication links to ensure seamless integration with the various stations, Main SLDC, Main SRLDC &amp; Backup SRLDC etc</w:t>
            </w:r>
            <w:r w:rsidR="00291A02">
              <w:rPr>
                <w:rFonts w:ascii="Book Antiqua" w:hAnsi="Book Antiqua"/>
                <w:sz w:val="24"/>
                <w:szCs w:val="24"/>
              </w:rPr>
              <w:t>.</w:t>
            </w:r>
          </w:p>
          <w:p w:rsidR="009352E2" w:rsidRDefault="009352E2" w:rsidP="0093383F">
            <w:pPr>
              <w:jc w:val="both"/>
              <w:rPr>
                <w:rFonts w:ascii="Book Antiqua" w:hAnsi="Book Antiqua"/>
                <w:sz w:val="24"/>
                <w:szCs w:val="24"/>
              </w:rPr>
            </w:pPr>
          </w:p>
          <w:p w:rsidR="009352E2" w:rsidRDefault="009352E2" w:rsidP="0093383F">
            <w:pPr>
              <w:jc w:val="both"/>
              <w:rPr>
                <w:rFonts w:ascii="Book Antiqua" w:hAnsi="Book Antiqua"/>
                <w:sz w:val="24"/>
                <w:szCs w:val="24"/>
              </w:rPr>
            </w:pPr>
          </w:p>
          <w:p w:rsidR="0094458C" w:rsidRDefault="0094458C" w:rsidP="0093383F">
            <w:pPr>
              <w:jc w:val="both"/>
              <w:rPr>
                <w:rFonts w:ascii="Book Antiqua" w:hAnsi="Book Antiqua"/>
                <w:sz w:val="24"/>
                <w:szCs w:val="24"/>
              </w:rPr>
            </w:pPr>
            <w:r>
              <w:rPr>
                <w:rFonts w:ascii="Book Antiqua" w:hAnsi="Book Antiqua"/>
                <w:sz w:val="24"/>
                <w:szCs w:val="24"/>
              </w:rPr>
              <w:t>Further, existing SCADA system is also proposed for replacement, as it was commissioned in 2015–16, has become insufficient to support the faster pace of grid expansion and increasingly complex grid management activities. In line with CERC’s approved life cycle of 7 years for SCADA/IT systems, the system is being replaced with a state-of-the-art SCADA/EMS solution. The new SCADA/EMS system will provide enhanced visibility of grid operations, advanced decision-making facilities for system operators, and improved real-time operation and control for reliable, efficient, and secure grid management.</w:t>
            </w:r>
          </w:p>
          <w:p w:rsidR="009352E2" w:rsidRDefault="009352E2" w:rsidP="0093383F">
            <w:pPr>
              <w:jc w:val="both"/>
              <w:rPr>
                <w:rFonts w:ascii="Book Antiqua" w:hAnsi="Book Antiqua"/>
                <w:sz w:val="24"/>
                <w:szCs w:val="24"/>
              </w:rPr>
            </w:pPr>
          </w:p>
          <w:p w:rsidR="0094458C" w:rsidRDefault="0094458C" w:rsidP="0093383F">
            <w:pPr>
              <w:jc w:val="both"/>
              <w:rPr>
                <w:rFonts w:ascii="Book Antiqua" w:hAnsi="Book Antiqua"/>
                <w:sz w:val="24"/>
                <w:szCs w:val="24"/>
              </w:rPr>
            </w:pPr>
            <w:r>
              <w:rPr>
                <w:rFonts w:ascii="Book Antiqua" w:hAnsi="Book Antiqua"/>
                <w:sz w:val="24"/>
                <w:szCs w:val="24"/>
              </w:rPr>
              <w:t>All works related to Backup SLDC establishment and SCADA replacement shall be completed during FY 2025–26 &amp; FY 2026–27 and constitute major capitalization in these years</w:t>
            </w:r>
            <w:r w:rsidR="00291A02">
              <w:rPr>
                <w:rFonts w:ascii="Book Antiqua" w:hAnsi="Book Antiqua"/>
                <w:sz w:val="24"/>
                <w:szCs w:val="24"/>
              </w:rPr>
              <w:t>.</w:t>
            </w:r>
          </w:p>
          <w:p w:rsidR="009352E2" w:rsidRDefault="009352E2" w:rsidP="0093383F">
            <w:pPr>
              <w:pStyle w:val="BodyText"/>
              <w:spacing w:before="202" w:line="268" w:lineRule="auto"/>
              <w:ind w:right="159"/>
              <w:jc w:val="both"/>
              <w:rPr>
                <w:rFonts w:ascii="Book Antiqua" w:hAnsi="Book Antiqua"/>
                <w:sz w:val="24"/>
                <w:szCs w:val="24"/>
              </w:rPr>
            </w:pPr>
          </w:p>
          <w:p w:rsidR="0094458C" w:rsidRDefault="0094458C" w:rsidP="0093383F">
            <w:pPr>
              <w:pStyle w:val="BodyText"/>
              <w:spacing w:before="202" w:line="268" w:lineRule="auto"/>
              <w:ind w:right="159"/>
              <w:jc w:val="both"/>
              <w:rPr>
                <w:rFonts w:ascii="Book Antiqua" w:hAnsi="Book Antiqua"/>
                <w:sz w:val="24"/>
                <w:szCs w:val="24"/>
              </w:rPr>
            </w:pPr>
            <w:r>
              <w:rPr>
                <w:rFonts w:ascii="Book Antiqua" w:hAnsi="Book Antiqua"/>
                <w:sz w:val="24"/>
                <w:szCs w:val="24"/>
              </w:rPr>
              <w:t>During the FY 2024-25 the Company has taken up Upgradation of existing SCADA/EMS System at main SLDC, Hyderabad &amp; Establishment of a SCADA/EMS System as Backup SLDC at Warangal in order to meet the unexceptional situation which may arise in any time in the future with the approval of Hon’ble TGERC for an amount of Rs.62.16 Crores on 21.03.2024.</w:t>
            </w:r>
          </w:p>
          <w:p w:rsidR="009352E2" w:rsidRDefault="009352E2" w:rsidP="0093383F">
            <w:pPr>
              <w:pStyle w:val="BodyText"/>
              <w:spacing w:before="202" w:line="268" w:lineRule="auto"/>
              <w:ind w:right="159"/>
              <w:jc w:val="both"/>
              <w:rPr>
                <w:rFonts w:ascii="Book Antiqua" w:hAnsi="Book Antiqua"/>
                <w:sz w:val="24"/>
                <w:szCs w:val="24"/>
              </w:rPr>
            </w:pPr>
          </w:p>
          <w:p w:rsidR="009352E2" w:rsidRDefault="009352E2" w:rsidP="0093383F">
            <w:pPr>
              <w:pStyle w:val="BodyText"/>
              <w:spacing w:before="202" w:line="268" w:lineRule="auto"/>
              <w:ind w:right="159"/>
              <w:jc w:val="both"/>
              <w:rPr>
                <w:rFonts w:ascii="Book Antiqua" w:hAnsi="Book Antiqua"/>
                <w:sz w:val="24"/>
                <w:szCs w:val="24"/>
              </w:rPr>
            </w:pPr>
          </w:p>
          <w:p w:rsidR="0094458C" w:rsidRDefault="0094458C" w:rsidP="0093383F">
            <w:pPr>
              <w:pStyle w:val="BodyText"/>
              <w:spacing w:before="202" w:line="268" w:lineRule="auto"/>
              <w:ind w:right="159"/>
              <w:jc w:val="both"/>
              <w:rPr>
                <w:rFonts w:ascii="Book Antiqua" w:hAnsi="Book Antiqua"/>
                <w:sz w:val="24"/>
                <w:szCs w:val="24"/>
              </w:rPr>
            </w:pPr>
            <w:r>
              <w:rPr>
                <w:rFonts w:ascii="Book Antiqua" w:hAnsi="Book Antiqua"/>
                <w:sz w:val="24"/>
                <w:szCs w:val="24"/>
              </w:rPr>
              <w:lastRenderedPageBreak/>
              <w:t>The following are the expenditure incurred and proposed to be incurred towards this asset is as follows:</w:t>
            </w:r>
          </w:p>
          <w:tbl>
            <w:tblPr>
              <w:tblStyle w:val="TableGrid"/>
              <w:tblW w:w="0" w:type="auto"/>
              <w:jc w:val="center"/>
              <w:tblLayout w:type="fixed"/>
              <w:tblLook w:val="04A0" w:firstRow="1" w:lastRow="0" w:firstColumn="1" w:lastColumn="0" w:noHBand="0" w:noVBand="1"/>
            </w:tblPr>
            <w:tblGrid>
              <w:gridCol w:w="6097"/>
              <w:gridCol w:w="2406"/>
            </w:tblGrid>
            <w:tr w:rsidR="0094458C" w:rsidTr="009352E2">
              <w:trPr>
                <w:trHeight w:val="317"/>
                <w:jc w:val="center"/>
              </w:trPr>
              <w:tc>
                <w:tcPr>
                  <w:tcW w:w="6097" w:type="dxa"/>
                  <w:tcBorders>
                    <w:top w:val="single" w:sz="4" w:space="0" w:color="auto"/>
                    <w:left w:val="single" w:sz="4" w:space="0" w:color="auto"/>
                    <w:bottom w:val="single" w:sz="4" w:space="0" w:color="auto"/>
                    <w:right w:val="single" w:sz="4" w:space="0" w:color="auto"/>
                  </w:tcBorders>
                  <w:hideMark/>
                </w:tcPr>
                <w:p w:rsidR="0094458C" w:rsidRDefault="0094458C" w:rsidP="0093383F">
                  <w:pPr>
                    <w:pStyle w:val="BodyText"/>
                    <w:spacing w:after="0" w:line="268" w:lineRule="auto"/>
                    <w:ind w:right="159"/>
                    <w:jc w:val="both"/>
                    <w:rPr>
                      <w:rFonts w:ascii="Book Antiqua" w:hAnsi="Book Antiqua"/>
                      <w:b/>
                      <w:sz w:val="24"/>
                      <w:szCs w:val="24"/>
                    </w:rPr>
                  </w:pPr>
                  <w:proofErr w:type="spellStart"/>
                  <w:r>
                    <w:rPr>
                      <w:rFonts w:ascii="Book Antiqua" w:hAnsi="Book Antiqua"/>
                      <w:b/>
                      <w:sz w:val="24"/>
                      <w:szCs w:val="24"/>
                    </w:rPr>
                    <w:t>Partcilaus</w:t>
                  </w:r>
                  <w:proofErr w:type="spellEnd"/>
                  <w:r>
                    <w:rPr>
                      <w:rFonts w:ascii="Book Antiqua" w:hAnsi="Book Antiqua"/>
                      <w:b/>
                      <w:sz w:val="24"/>
                      <w:szCs w:val="24"/>
                    </w:rPr>
                    <w:t xml:space="preserve"> </w:t>
                  </w:r>
                </w:p>
              </w:tc>
              <w:tc>
                <w:tcPr>
                  <w:tcW w:w="2406" w:type="dxa"/>
                  <w:tcBorders>
                    <w:top w:val="single" w:sz="4" w:space="0" w:color="auto"/>
                    <w:left w:val="single" w:sz="4" w:space="0" w:color="auto"/>
                    <w:bottom w:val="single" w:sz="4" w:space="0" w:color="auto"/>
                    <w:right w:val="single" w:sz="4" w:space="0" w:color="auto"/>
                  </w:tcBorders>
                  <w:hideMark/>
                </w:tcPr>
                <w:p w:rsidR="0094458C" w:rsidRDefault="0094458C" w:rsidP="0093383F">
                  <w:pPr>
                    <w:pStyle w:val="BodyText"/>
                    <w:spacing w:after="0" w:line="268" w:lineRule="auto"/>
                    <w:ind w:right="159"/>
                    <w:jc w:val="right"/>
                    <w:rPr>
                      <w:rFonts w:ascii="Book Antiqua" w:hAnsi="Book Antiqua"/>
                      <w:b/>
                      <w:sz w:val="24"/>
                      <w:szCs w:val="24"/>
                    </w:rPr>
                  </w:pPr>
                  <w:r>
                    <w:rPr>
                      <w:rFonts w:ascii="Book Antiqua" w:hAnsi="Book Antiqua"/>
                      <w:b/>
                      <w:sz w:val="24"/>
                      <w:szCs w:val="24"/>
                    </w:rPr>
                    <w:t>Rupees in Crores</w:t>
                  </w:r>
                </w:p>
              </w:tc>
            </w:tr>
            <w:tr w:rsidR="0094458C" w:rsidTr="009352E2">
              <w:trPr>
                <w:trHeight w:val="346"/>
                <w:jc w:val="center"/>
              </w:trPr>
              <w:tc>
                <w:tcPr>
                  <w:tcW w:w="6097" w:type="dxa"/>
                  <w:tcBorders>
                    <w:top w:val="single" w:sz="4" w:space="0" w:color="auto"/>
                    <w:left w:val="single" w:sz="4" w:space="0" w:color="auto"/>
                    <w:bottom w:val="single" w:sz="4" w:space="0" w:color="auto"/>
                    <w:right w:val="single" w:sz="4" w:space="0" w:color="auto"/>
                  </w:tcBorders>
                  <w:hideMark/>
                </w:tcPr>
                <w:p w:rsidR="0094458C" w:rsidRDefault="0094458C" w:rsidP="0093383F">
                  <w:pPr>
                    <w:pStyle w:val="BodyText"/>
                    <w:spacing w:after="0" w:line="268" w:lineRule="auto"/>
                    <w:ind w:right="159"/>
                    <w:jc w:val="both"/>
                    <w:rPr>
                      <w:rFonts w:ascii="Book Antiqua" w:hAnsi="Book Antiqua"/>
                      <w:sz w:val="24"/>
                      <w:szCs w:val="24"/>
                    </w:rPr>
                  </w:pPr>
                  <w:r>
                    <w:rPr>
                      <w:rFonts w:ascii="Book Antiqua" w:hAnsi="Book Antiqua"/>
                      <w:sz w:val="24"/>
                      <w:szCs w:val="24"/>
                    </w:rPr>
                    <w:t>Expenditure incurred in FY 2024-25</w:t>
                  </w:r>
                </w:p>
              </w:tc>
              <w:tc>
                <w:tcPr>
                  <w:tcW w:w="2406" w:type="dxa"/>
                  <w:tcBorders>
                    <w:top w:val="single" w:sz="4" w:space="0" w:color="auto"/>
                    <w:left w:val="single" w:sz="4" w:space="0" w:color="auto"/>
                    <w:bottom w:val="single" w:sz="4" w:space="0" w:color="auto"/>
                    <w:right w:val="single" w:sz="4" w:space="0" w:color="auto"/>
                  </w:tcBorders>
                  <w:hideMark/>
                </w:tcPr>
                <w:p w:rsidR="0094458C" w:rsidRDefault="0094458C" w:rsidP="0093383F">
                  <w:pPr>
                    <w:pStyle w:val="BodyText"/>
                    <w:spacing w:after="0" w:line="268" w:lineRule="auto"/>
                    <w:ind w:right="159"/>
                    <w:jc w:val="right"/>
                    <w:rPr>
                      <w:rFonts w:ascii="Book Antiqua" w:hAnsi="Book Antiqua"/>
                      <w:sz w:val="24"/>
                      <w:szCs w:val="24"/>
                    </w:rPr>
                  </w:pPr>
                  <w:r>
                    <w:rPr>
                      <w:rFonts w:ascii="Book Antiqua" w:hAnsi="Book Antiqua"/>
                      <w:sz w:val="24"/>
                      <w:szCs w:val="24"/>
                    </w:rPr>
                    <w:t>1.72</w:t>
                  </w:r>
                </w:p>
              </w:tc>
            </w:tr>
            <w:tr w:rsidR="0094458C" w:rsidTr="009352E2">
              <w:trPr>
                <w:trHeight w:val="317"/>
                <w:jc w:val="center"/>
              </w:trPr>
              <w:tc>
                <w:tcPr>
                  <w:tcW w:w="6097" w:type="dxa"/>
                  <w:tcBorders>
                    <w:top w:val="single" w:sz="4" w:space="0" w:color="auto"/>
                    <w:left w:val="single" w:sz="4" w:space="0" w:color="auto"/>
                    <w:bottom w:val="single" w:sz="4" w:space="0" w:color="auto"/>
                    <w:right w:val="single" w:sz="4" w:space="0" w:color="auto"/>
                  </w:tcBorders>
                  <w:hideMark/>
                </w:tcPr>
                <w:p w:rsidR="0094458C" w:rsidRDefault="0094458C" w:rsidP="0093383F">
                  <w:pPr>
                    <w:pStyle w:val="BodyText"/>
                    <w:spacing w:after="0" w:line="268" w:lineRule="auto"/>
                    <w:ind w:right="159"/>
                    <w:jc w:val="both"/>
                    <w:rPr>
                      <w:rFonts w:ascii="Book Antiqua" w:hAnsi="Book Antiqua"/>
                      <w:sz w:val="24"/>
                      <w:szCs w:val="24"/>
                    </w:rPr>
                  </w:pPr>
                  <w:r>
                    <w:rPr>
                      <w:rFonts w:ascii="Book Antiqua" w:hAnsi="Book Antiqua"/>
                      <w:sz w:val="24"/>
                      <w:szCs w:val="24"/>
                    </w:rPr>
                    <w:t>Expenditure proposed in the FY 2025-26</w:t>
                  </w:r>
                </w:p>
              </w:tc>
              <w:tc>
                <w:tcPr>
                  <w:tcW w:w="2406" w:type="dxa"/>
                  <w:tcBorders>
                    <w:top w:val="single" w:sz="4" w:space="0" w:color="auto"/>
                    <w:left w:val="single" w:sz="4" w:space="0" w:color="auto"/>
                    <w:bottom w:val="single" w:sz="4" w:space="0" w:color="auto"/>
                    <w:right w:val="single" w:sz="4" w:space="0" w:color="auto"/>
                  </w:tcBorders>
                  <w:hideMark/>
                </w:tcPr>
                <w:p w:rsidR="0094458C" w:rsidRDefault="0094458C" w:rsidP="0093383F">
                  <w:pPr>
                    <w:pStyle w:val="BodyText"/>
                    <w:spacing w:after="0" w:line="268" w:lineRule="auto"/>
                    <w:ind w:right="159"/>
                    <w:jc w:val="right"/>
                    <w:rPr>
                      <w:rFonts w:ascii="Book Antiqua" w:hAnsi="Book Antiqua"/>
                      <w:sz w:val="24"/>
                      <w:szCs w:val="24"/>
                    </w:rPr>
                  </w:pPr>
                  <w:r>
                    <w:rPr>
                      <w:rFonts w:ascii="Book Antiqua" w:hAnsi="Book Antiqua"/>
                      <w:sz w:val="24"/>
                      <w:szCs w:val="24"/>
                    </w:rPr>
                    <w:t>38.66</w:t>
                  </w:r>
                </w:p>
              </w:tc>
            </w:tr>
            <w:tr w:rsidR="0094458C" w:rsidTr="009352E2">
              <w:trPr>
                <w:trHeight w:val="317"/>
                <w:jc w:val="center"/>
              </w:trPr>
              <w:tc>
                <w:tcPr>
                  <w:tcW w:w="6097" w:type="dxa"/>
                  <w:tcBorders>
                    <w:top w:val="single" w:sz="4" w:space="0" w:color="auto"/>
                    <w:left w:val="single" w:sz="4" w:space="0" w:color="auto"/>
                    <w:bottom w:val="single" w:sz="4" w:space="0" w:color="auto"/>
                    <w:right w:val="single" w:sz="4" w:space="0" w:color="auto"/>
                  </w:tcBorders>
                  <w:hideMark/>
                </w:tcPr>
                <w:p w:rsidR="0094458C" w:rsidRDefault="0094458C" w:rsidP="0093383F">
                  <w:pPr>
                    <w:pStyle w:val="BodyText"/>
                    <w:spacing w:after="0" w:line="268" w:lineRule="auto"/>
                    <w:ind w:right="159"/>
                    <w:jc w:val="both"/>
                    <w:rPr>
                      <w:rFonts w:ascii="Book Antiqua" w:hAnsi="Book Antiqua"/>
                      <w:sz w:val="24"/>
                      <w:szCs w:val="24"/>
                    </w:rPr>
                  </w:pPr>
                  <w:r>
                    <w:rPr>
                      <w:rFonts w:ascii="Book Antiqua" w:hAnsi="Book Antiqua"/>
                      <w:sz w:val="24"/>
                      <w:szCs w:val="24"/>
                    </w:rPr>
                    <w:t xml:space="preserve">Total Capital expenditure </w:t>
                  </w:r>
                  <w:proofErr w:type="spellStart"/>
                  <w:r>
                    <w:rPr>
                      <w:rFonts w:ascii="Book Antiqua" w:hAnsi="Book Antiqua"/>
                      <w:sz w:val="24"/>
                      <w:szCs w:val="24"/>
                    </w:rPr>
                    <w:t>incureed</w:t>
                  </w:r>
                  <w:proofErr w:type="spellEnd"/>
                  <w:r>
                    <w:rPr>
                      <w:rFonts w:ascii="Book Antiqua" w:hAnsi="Book Antiqua"/>
                      <w:sz w:val="24"/>
                      <w:szCs w:val="24"/>
                    </w:rPr>
                    <w:t xml:space="preserve"> by FY 2025-26</w:t>
                  </w:r>
                </w:p>
              </w:tc>
              <w:tc>
                <w:tcPr>
                  <w:tcW w:w="2406" w:type="dxa"/>
                  <w:tcBorders>
                    <w:top w:val="single" w:sz="4" w:space="0" w:color="auto"/>
                    <w:left w:val="single" w:sz="4" w:space="0" w:color="auto"/>
                    <w:bottom w:val="single" w:sz="4" w:space="0" w:color="auto"/>
                    <w:right w:val="single" w:sz="4" w:space="0" w:color="auto"/>
                  </w:tcBorders>
                  <w:hideMark/>
                </w:tcPr>
                <w:p w:rsidR="0094458C" w:rsidRDefault="0094458C" w:rsidP="0093383F">
                  <w:pPr>
                    <w:pStyle w:val="BodyText"/>
                    <w:spacing w:after="0" w:line="268" w:lineRule="auto"/>
                    <w:ind w:right="159"/>
                    <w:jc w:val="right"/>
                    <w:rPr>
                      <w:rFonts w:ascii="Book Antiqua" w:hAnsi="Book Antiqua"/>
                      <w:b/>
                      <w:sz w:val="24"/>
                      <w:szCs w:val="24"/>
                    </w:rPr>
                  </w:pPr>
                  <w:r>
                    <w:rPr>
                      <w:rFonts w:ascii="Book Antiqua" w:hAnsi="Book Antiqua"/>
                      <w:b/>
                      <w:sz w:val="24"/>
                      <w:szCs w:val="24"/>
                    </w:rPr>
                    <w:t>40.38</w:t>
                  </w:r>
                </w:p>
              </w:tc>
            </w:tr>
            <w:tr w:rsidR="0094458C" w:rsidTr="009352E2">
              <w:trPr>
                <w:trHeight w:val="664"/>
                <w:jc w:val="center"/>
              </w:trPr>
              <w:tc>
                <w:tcPr>
                  <w:tcW w:w="6097" w:type="dxa"/>
                  <w:tcBorders>
                    <w:top w:val="single" w:sz="4" w:space="0" w:color="auto"/>
                    <w:left w:val="single" w:sz="4" w:space="0" w:color="auto"/>
                    <w:bottom w:val="single" w:sz="4" w:space="0" w:color="auto"/>
                    <w:right w:val="single" w:sz="4" w:space="0" w:color="auto"/>
                  </w:tcBorders>
                  <w:hideMark/>
                </w:tcPr>
                <w:p w:rsidR="0094458C" w:rsidRDefault="0094458C" w:rsidP="0093383F">
                  <w:pPr>
                    <w:pStyle w:val="BodyText"/>
                    <w:spacing w:after="0" w:line="268" w:lineRule="auto"/>
                    <w:ind w:right="159"/>
                    <w:jc w:val="both"/>
                    <w:rPr>
                      <w:rFonts w:ascii="Book Antiqua" w:hAnsi="Book Antiqua"/>
                      <w:sz w:val="24"/>
                      <w:szCs w:val="24"/>
                    </w:rPr>
                  </w:pPr>
                  <w:r>
                    <w:rPr>
                      <w:rFonts w:ascii="Book Antiqua" w:hAnsi="Book Antiqua"/>
                      <w:sz w:val="24"/>
                      <w:szCs w:val="24"/>
                    </w:rPr>
                    <w:t xml:space="preserve">Less: Proposed </w:t>
                  </w:r>
                  <w:proofErr w:type="spellStart"/>
                  <w:r>
                    <w:rPr>
                      <w:rFonts w:ascii="Book Antiqua" w:hAnsi="Book Antiqua"/>
                      <w:sz w:val="24"/>
                      <w:szCs w:val="24"/>
                    </w:rPr>
                    <w:t>Capitalisation</w:t>
                  </w:r>
                  <w:proofErr w:type="spellEnd"/>
                  <w:r>
                    <w:rPr>
                      <w:rFonts w:ascii="Book Antiqua" w:hAnsi="Book Antiqua"/>
                      <w:sz w:val="24"/>
                      <w:szCs w:val="24"/>
                    </w:rPr>
                    <w:t xml:space="preserve"> in the FY 2025-26 (Building expected to be completed in the FY 2025-26)</w:t>
                  </w:r>
                </w:p>
              </w:tc>
              <w:tc>
                <w:tcPr>
                  <w:tcW w:w="2406" w:type="dxa"/>
                  <w:tcBorders>
                    <w:top w:val="single" w:sz="4" w:space="0" w:color="auto"/>
                    <w:left w:val="single" w:sz="4" w:space="0" w:color="auto"/>
                    <w:bottom w:val="single" w:sz="4" w:space="0" w:color="auto"/>
                    <w:right w:val="single" w:sz="4" w:space="0" w:color="auto"/>
                  </w:tcBorders>
                  <w:hideMark/>
                </w:tcPr>
                <w:p w:rsidR="0094458C" w:rsidRDefault="0094458C" w:rsidP="0093383F">
                  <w:pPr>
                    <w:pStyle w:val="BodyText"/>
                    <w:spacing w:after="0" w:line="268" w:lineRule="auto"/>
                    <w:ind w:right="159"/>
                    <w:jc w:val="right"/>
                    <w:rPr>
                      <w:rFonts w:ascii="Book Antiqua" w:hAnsi="Book Antiqua"/>
                      <w:sz w:val="24"/>
                      <w:szCs w:val="24"/>
                    </w:rPr>
                  </w:pPr>
                  <w:r>
                    <w:rPr>
                      <w:rFonts w:ascii="Book Antiqua" w:hAnsi="Book Antiqua"/>
                      <w:sz w:val="24"/>
                      <w:szCs w:val="24"/>
                    </w:rPr>
                    <w:t>9.31</w:t>
                  </w:r>
                </w:p>
              </w:tc>
            </w:tr>
            <w:tr w:rsidR="0094458C" w:rsidTr="009352E2">
              <w:trPr>
                <w:trHeight w:val="317"/>
                <w:jc w:val="center"/>
              </w:trPr>
              <w:tc>
                <w:tcPr>
                  <w:tcW w:w="6097" w:type="dxa"/>
                  <w:tcBorders>
                    <w:top w:val="single" w:sz="4" w:space="0" w:color="auto"/>
                    <w:left w:val="single" w:sz="4" w:space="0" w:color="auto"/>
                    <w:bottom w:val="single" w:sz="4" w:space="0" w:color="auto"/>
                    <w:right w:val="single" w:sz="4" w:space="0" w:color="auto"/>
                  </w:tcBorders>
                  <w:hideMark/>
                </w:tcPr>
                <w:p w:rsidR="0094458C" w:rsidRDefault="0094458C" w:rsidP="0093383F">
                  <w:pPr>
                    <w:pStyle w:val="BodyText"/>
                    <w:spacing w:after="0" w:line="268" w:lineRule="auto"/>
                    <w:ind w:right="159"/>
                    <w:jc w:val="both"/>
                    <w:rPr>
                      <w:rFonts w:ascii="Book Antiqua" w:hAnsi="Book Antiqua"/>
                      <w:sz w:val="24"/>
                      <w:szCs w:val="24"/>
                    </w:rPr>
                  </w:pPr>
                  <w:r>
                    <w:rPr>
                      <w:rFonts w:ascii="Book Antiqua" w:hAnsi="Book Antiqua"/>
                      <w:sz w:val="24"/>
                      <w:szCs w:val="24"/>
                    </w:rPr>
                    <w:t>Opening CWIP as on 31.03.2026</w:t>
                  </w:r>
                </w:p>
              </w:tc>
              <w:tc>
                <w:tcPr>
                  <w:tcW w:w="2406" w:type="dxa"/>
                  <w:tcBorders>
                    <w:top w:val="single" w:sz="4" w:space="0" w:color="auto"/>
                    <w:left w:val="single" w:sz="4" w:space="0" w:color="auto"/>
                    <w:bottom w:val="single" w:sz="4" w:space="0" w:color="auto"/>
                    <w:right w:val="single" w:sz="4" w:space="0" w:color="auto"/>
                  </w:tcBorders>
                  <w:hideMark/>
                </w:tcPr>
                <w:p w:rsidR="0094458C" w:rsidRDefault="0094458C" w:rsidP="0093383F">
                  <w:pPr>
                    <w:pStyle w:val="BodyText"/>
                    <w:spacing w:after="0" w:line="268" w:lineRule="auto"/>
                    <w:ind w:right="159"/>
                    <w:jc w:val="right"/>
                    <w:rPr>
                      <w:rFonts w:ascii="Book Antiqua" w:hAnsi="Book Antiqua"/>
                      <w:sz w:val="24"/>
                      <w:szCs w:val="24"/>
                    </w:rPr>
                  </w:pPr>
                  <w:r>
                    <w:rPr>
                      <w:rFonts w:ascii="Book Antiqua" w:hAnsi="Book Antiqua"/>
                      <w:sz w:val="24"/>
                      <w:szCs w:val="24"/>
                    </w:rPr>
                    <w:t>31.07</w:t>
                  </w:r>
                </w:p>
              </w:tc>
            </w:tr>
            <w:tr w:rsidR="0094458C" w:rsidTr="009352E2">
              <w:trPr>
                <w:trHeight w:val="346"/>
                <w:jc w:val="center"/>
              </w:trPr>
              <w:tc>
                <w:tcPr>
                  <w:tcW w:w="6097" w:type="dxa"/>
                  <w:tcBorders>
                    <w:top w:val="single" w:sz="4" w:space="0" w:color="auto"/>
                    <w:left w:val="single" w:sz="4" w:space="0" w:color="auto"/>
                    <w:bottom w:val="single" w:sz="4" w:space="0" w:color="auto"/>
                    <w:right w:val="single" w:sz="4" w:space="0" w:color="auto"/>
                  </w:tcBorders>
                  <w:hideMark/>
                </w:tcPr>
                <w:p w:rsidR="0094458C" w:rsidRDefault="0094458C" w:rsidP="0093383F">
                  <w:pPr>
                    <w:pStyle w:val="BodyText"/>
                    <w:spacing w:after="0" w:line="268" w:lineRule="auto"/>
                    <w:ind w:right="159"/>
                    <w:jc w:val="both"/>
                    <w:rPr>
                      <w:rFonts w:ascii="Book Antiqua" w:hAnsi="Book Antiqua"/>
                      <w:sz w:val="24"/>
                      <w:szCs w:val="24"/>
                    </w:rPr>
                  </w:pPr>
                  <w:r>
                    <w:rPr>
                      <w:rFonts w:ascii="Book Antiqua" w:hAnsi="Book Antiqua"/>
                      <w:sz w:val="24"/>
                      <w:szCs w:val="24"/>
                    </w:rPr>
                    <w:t>Expenditure proposed in the FY 2026-27</w:t>
                  </w:r>
                </w:p>
              </w:tc>
              <w:tc>
                <w:tcPr>
                  <w:tcW w:w="2406" w:type="dxa"/>
                  <w:tcBorders>
                    <w:top w:val="single" w:sz="4" w:space="0" w:color="auto"/>
                    <w:left w:val="single" w:sz="4" w:space="0" w:color="auto"/>
                    <w:bottom w:val="single" w:sz="4" w:space="0" w:color="auto"/>
                    <w:right w:val="single" w:sz="4" w:space="0" w:color="auto"/>
                  </w:tcBorders>
                  <w:hideMark/>
                </w:tcPr>
                <w:p w:rsidR="0094458C" w:rsidRDefault="0094458C" w:rsidP="0093383F">
                  <w:pPr>
                    <w:pStyle w:val="BodyText"/>
                    <w:spacing w:after="0" w:line="268" w:lineRule="auto"/>
                    <w:ind w:right="159"/>
                    <w:jc w:val="right"/>
                    <w:rPr>
                      <w:rFonts w:ascii="Book Antiqua" w:hAnsi="Book Antiqua"/>
                      <w:sz w:val="24"/>
                      <w:szCs w:val="24"/>
                    </w:rPr>
                  </w:pPr>
                  <w:r>
                    <w:rPr>
                      <w:rFonts w:ascii="Book Antiqua" w:hAnsi="Book Antiqua"/>
                      <w:sz w:val="24"/>
                      <w:szCs w:val="24"/>
                    </w:rPr>
                    <w:t>36.39</w:t>
                  </w:r>
                </w:p>
              </w:tc>
            </w:tr>
            <w:tr w:rsidR="0094458C" w:rsidTr="009352E2">
              <w:trPr>
                <w:trHeight w:val="317"/>
                <w:jc w:val="center"/>
              </w:trPr>
              <w:tc>
                <w:tcPr>
                  <w:tcW w:w="6097" w:type="dxa"/>
                  <w:tcBorders>
                    <w:top w:val="single" w:sz="4" w:space="0" w:color="auto"/>
                    <w:left w:val="single" w:sz="4" w:space="0" w:color="auto"/>
                    <w:bottom w:val="single" w:sz="4" w:space="0" w:color="auto"/>
                    <w:right w:val="single" w:sz="4" w:space="0" w:color="auto"/>
                  </w:tcBorders>
                  <w:hideMark/>
                </w:tcPr>
                <w:p w:rsidR="0094458C" w:rsidRDefault="0094458C" w:rsidP="0093383F">
                  <w:pPr>
                    <w:pStyle w:val="BodyText"/>
                    <w:spacing w:after="0" w:line="268" w:lineRule="auto"/>
                    <w:ind w:right="159"/>
                    <w:jc w:val="both"/>
                    <w:rPr>
                      <w:rFonts w:ascii="Book Antiqua" w:hAnsi="Book Antiqua"/>
                      <w:sz w:val="24"/>
                      <w:szCs w:val="24"/>
                    </w:rPr>
                  </w:pPr>
                  <w:r>
                    <w:rPr>
                      <w:rFonts w:ascii="Book Antiqua" w:hAnsi="Book Antiqua"/>
                      <w:sz w:val="24"/>
                      <w:szCs w:val="24"/>
                    </w:rPr>
                    <w:t>Total expenditure incurred till FY 2026-27</w:t>
                  </w:r>
                </w:p>
              </w:tc>
              <w:tc>
                <w:tcPr>
                  <w:tcW w:w="2406" w:type="dxa"/>
                  <w:tcBorders>
                    <w:top w:val="single" w:sz="4" w:space="0" w:color="auto"/>
                    <w:left w:val="single" w:sz="4" w:space="0" w:color="auto"/>
                    <w:bottom w:val="single" w:sz="4" w:space="0" w:color="auto"/>
                    <w:right w:val="single" w:sz="4" w:space="0" w:color="auto"/>
                  </w:tcBorders>
                  <w:hideMark/>
                </w:tcPr>
                <w:p w:rsidR="0094458C" w:rsidRDefault="0094458C" w:rsidP="0093383F">
                  <w:pPr>
                    <w:pStyle w:val="BodyText"/>
                    <w:spacing w:after="0" w:line="268" w:lineRule="auto"/>
                    <w:ind w:right="159"/>
                    <w:jc w:val="right"/>
                    <w:rPr>
                      <w:rFonts w:ascii="Book Antiqua" w:hAnsi="Book Antiqua"/>
                      <w:b/>
                      <w:sz w:val="24"/>
                      <w:szCs w:val="24"/>
                    </w:rPr>
                  </w:pPr>
                  <w:r>
                    <w:rPr>
                      <w:rFonts w:ascii="Book Antiqua" w:hAnsi="Book Antiqua"/>
                      <w:b/>
                      <w:sz w:val="24"/>
                      <w:szCs w:val="24"/>
                    </w:rPr>
                    <w:t>67.46</w:t>
                  </w:r>
                </w:p>
              </w:tc>
            </w:tr>
            <w:tr w:rsidR="0094458C" w:rsidTr="009352E2">
              <w:trPr>
                <w:trHeight w:val="664"/>
                <w:jc w:val="center"/>
              </w:trPr>
              <w:tc>
                <w:tcPr>
                  <w:tcW w:w="6097" w:type="dxa"/>
                  <w:tcBorders>
                    <w:top w:val="single" w:sz="4" w:space="0" w:color="auto"/>
                    <w:left w:val="single" w:sz="4" w:space="0" w:color="auto"/>
                    <w:bottom w:val="single" w:sz="4" w:space="0" w:color="auto"/>
                    <w:right w:val="single" w:sz="4" w:space="0" w:color="auto"/>
                  </w:tcBorders>
                  <w:hideMark/>
                </w:tcPr>
                <w:p w:rsidR="0094458C" w:rsidRDefault="0094458C" w:rsidP="0093383F">
                  <w:pPr>
                    <w:pStyle w:val="BodyText"/>
                    <w:spacing w:after="0" w:line="268" w:lineRule="auto"/>
                    <w:ind w:right="159"/>
                    <w:rPr>
                      <w:rFonts w:ascii="Book Antiqua" w:hAnsi="Book Antiqua"/>
                      <w:sz w:val="24"/>
                      <w:szCs w:val="24"/>
                    </w:rPr>
                  </w:pPr>
                  <w:r>
                    <w:rPr>
                      <w:rFonts w:ascii="Book Antiqua" w:hAnsi="Book Antiqua"/>
                      <w:sz w:val="24"/>
                      <w:szCs w:val="24"/>
                    </w:rPr>
                    <w:t xml:space="preserve">Add: </w:t>
                  </w:r>
                  <w:proofErr w:type="spellStart"/>
                  <w:r>
                    <w:rPr>
                      <w:rFonts w:ascii="Book Antiqua" w:hAnsi="Book Antiqua"/>
                      <w:sz w:val="24"/>
                      <w:szCs w:val="24"/>
                    </w:rPr>
                    <w:t>Intrest</w:t>
                  </w:r>
                  <w:proofErr w:type="spellEnd"/>
                  <w:r>
                    <w:rPr>
                      <w:rFonts w:ascii="Book Antiqua" w:hAnsi="Book Antiqua"/>
                      <w:sz w:val="24"/>
                      <w:szCs w:val="24"/>
                    </w:rPr>
                    <w:t xml:space="preserve"> During the Construction (Till date of </w:t>
                  </w:r>
                  <w:proofErr w:type="spellStart"/>
                  <w:r>
                    <w:rPr>
                      <w:rFonts w:ascii="Book Antiqua" w:hAnsi="Book Antiqua"/>
                      <w:sz w:val="24"/>
                      <w:szCs w:val="24"/>
                    </w:rPr>
                    <w:t>Capitalisation</w:t>
                  </w:r>
                  <w:proofErr w:type="spellEnd"/>
                  <w:r>
                    <w:rPr>
                      <w:rFonts w:ascii="Book Antiqua" w:hAnsi="Book Antiqua"/>
                      <w:sz w:val="24"/>
                      <w:szCs w:val="24"/>
                    </w:rPr>
                    <w:t>)</w:t>
                  </w:r>
                </w:p>
              </w:tc>
              <w:tc>
                <w:tcPr>
                  <w:tcW w:w="2406" w:type="dxa"/>
                  <w:tcBorders>
                    <w:top w:val="single" w:sz="4" w:space="0" w:color="auto"/>
                    <w:left w:val="single" w:sz="4" w:space="0" w:color="auto"/>
                    <w:bottom w:val="single" w:sz="4" w:space="0" w:color="auto"/>
                    <w:right w:val="single" w:sz="4" w:space="0" w:color="auto"/>
                  </w:tcBorders>
                  <w:hideMark/>
                </w:tcPr>
                <w:p w:rsidR="0094458C" w:rsidRDefault="0094458C" w:rsidP="0093383F">
                  <w:pPr>
                    <w:pStyle w:val="BodyText"/>
                    <w:spacing w:after="0" w:line="268" w:lineRule="auto"/>
                    <w:ind w:right="159"/>
                    <w:jc w:val="right"/>
                    <w:rPr>
                      <w:rFonts w:ascii="Book Antiqua" w:hAnsi="Book Antiqua"/>
                      <w:sz w:val="24"/>
                      <w:szCs w:val="24"/>
                    </w:rPr>
                  </w:pPr>
                  <w:r>
                    <w:rPr>
                      <w:rFonts w:ascii="Book Antiqua" w:hAnsi="Book Antiqua"/>
                      <w:sz w:val="24"/>
                      <w:szCs w:val="24"/>
                    </w:rPr>
                    <w:t>5.59</w:t>
                  </w:r>
                </w:p>
              </w:tc>
            </w:tr>
            <w:tr w:rsidR="0094458C" w:rsidTr="009352E2">
              <w:trPr>
                <w:trHeight w:val="346"/>
                <w:jc w:val="center"/>
              </w:trPr>
              <w:tc>
                <w:tcPr>
                  <w:tcW w:w="6097" w:type="dxa"/>
                  <w:tcBorders>
                    <w:top w:val="single" w:sz="4" w:space="0" w:color="auto"/>
                    <w:left w:val="single" w:sz="4" w:space="0" w:color="auto"/>
                    <w:bottom w:val="single" w:sz="4" w:space="0" w:color="auto"/>
                    <w:right w:val="single" w:sz="4" w:space="0" w:color="auto"/>
                  </w:tcBorders>
                  <w:hideMark/>
                </w:tcPr>
                <w:p w:rsidR="0094458C" w:rsidRDefault="0094458C" w:rsidP="0093383F">
                  <w:pPr>
                    <w:pStyle w:val="BodyText"/>
                    <w:spacing w:after="0" w:line="268" w:lineRule="auto"/>
                    <w:ind w:right="159"/>
                    <w:jc w:val="both"/>
                    <w:rPr>
                      <w:rFonts w:ascii="Book Antiqua" w:hAnsi="Book Antiqua"/>
                      <w:sz w:val="24"/>
                      <w:szCs w:val="24"/>
                    </w:rPr>
                  </w:pPr>
                  <w:r>
                    <w:rPr>
                      <w:rFonts w:ascii="Book Antiqua" w:hAnsi="Book Antiqua"/>
                      <w:sz w:val="24"/>
                      <w:szCs w:val="24"/>
                    </w:rPr>
                    <w:t>Total capitalized in the FY 2026-27</w:t>
                  </w:r>
                </w:p>
              </w:tc>
              <w:tc>
                <w:tcPr>
                  <w:tcW w:w="2406" w:type="dxa"/>
                  <w:tcBorders>
                    <w:top w:val="single" w:sz="4" w:space="0" w:color="auto"/>
                    <w:left w:val="single" w:sz="4" w:space="0" w:color="auto"/>
                    <w:bottom w:val="single" w:sz="4" w:space="0" w:color="auto"/>
                    <w:right w:val="single" w:sz="4" w:space="0" w:color="auto"/>
                  </w:tcBorders>
                  <w:hideMark/>
                </w:tcPr>
                <w:p w:rsidR="0094458C" w:rsidRDefault="0094458C" w:rsidP="0093383F">
                  <w:pPr>
                    <w:pStyle w:val="BodyText"/>
                    <w:spacing w:after="0" w:line="268" w:lineRule="auto"/>
                    <w:ind w:right="159"/>
                    <w:jc w:val="right"/>
                    <w:rPr>
                      <w:rFonts w:ascii="Book Antiqua" w:hAnsi="Book Antiqua"/>
                      <w:b/>
                      <w:sz w:val="24"/>
                      <w:szCs w:val="24"/>
                    </w:rPr>
                  </w:pPr>
                  <w:r>
                    <w:rPr>
                      <w:rFonts w:ascii="Book Antiqua" w:hAnsi="Book Antiqua"/>
                      <w:b/>
                      <w:sz w:val="24"/>
                      <w:szCs w:val="24"/>
                    </w:rPr>
                    <w:t>73.05</w:t>
                  </w:r>
                </w:p>
              </w:tc>
            </w:tr>
          </w:tbl>
          <w:p w:rsidR="0094458C" w:rsidRPr="00F77671" w:rsidRDefault="0094458C" w:rsidP="0093383F">
            <w:pPr>
              <w:overflowPunct w:val="0"/>
              <w:autoSpaceDE w:val="0"/>
              <w:autoSpaceDN w:val="0"/>
              <w:adjustRightInd w:val="0"/>
              <w:spacing w:after="0" w:line="240" w:lineRule="auto"/>
              <w:jc w:val="both"/>
              <w:rPr>
                <w:rFonts w:ascii="Book Antiqua" w:hAnsi="Book Antiqua"/>
                <w:sz w:val="24"/>
                <w:szCs w:val="24"/>
              </w:rPr>
            </w:pPr>
          </w:p>
          <w:p w:rsidR="0094458C" w:rsidRPr="00F77671" w:rsidRDefault="0094458C" w:rsidP="00204F37">
            <w:pPr>
              <w:overflowPunct w:val="0"/>
              <w:autoSpaceDE w:val="0"/>
              <w:autoSpaceDN w:val="0"/>
              <w:adjustRightInd w:val="0"/>
              <w:spacing w:after="0" w:line="240" w:lineRule="auto"/>
              <w:jc w:val="both"/>
              <w:rPr>
                <w:rFonts w:ascii="Book Antiqua" w:hAnsi="Book Antiqua"/>
                <w:sz w:val="24"/>
                <w:szCs w:val="24"/>
              </w:rPr>
            </w:pPr>
            <w:r>
              <w:rPr>
                <w:rFonts w:ascii="Book Antiqua" w:hAnsi="Book Antiqua"/>
                <w:sz w:val="24"/>
                <w:szCs w:val="24"/>
              </w:rPr>
              <w:t xml:space="preserve">As creation of Backup SLDC is like core asset in the SLDC Business, </w:t>
            </w:r>
            <w:proofErr w:type="gramStart"/>
            <w:r>
              <w:rPr>
                <w:rFonts w:ascii="Book Antiqua" w:hAnsi="Book Antiqua"/>
                <w:sz w:val="24"/>
                <w:szCs w:val="24"/>
              </w:rPr>
              <w:t>It</w:t>
            </w:r>
            <w:proofErr w:type="gramEnd"/>
            <w:r>
              <w:rPr>
                <w:rFonts w:ascii="Book Antiqua" w:hAnsi="Book Antiqua"/>
                <w:sz w:val="24"/>
                <w:szCs w:val="24"/>
              </w:rPr>
              <w:t xml:space="preserve"> is </w:t>
            </w:r>
            <w:r w:rsidR="007C0B90">
              <w:rPr>
                <w:rFonts w:ascii="Book Antiqua" w:hAnsi="Book Antiqua"/>
                <w:sz w:val="24"/>
                <w:szCs w:val="24"/>
              </w:rPr>
              <w:t>the substantial</w:t>
            </w:r>
            <w:r w:rsidR="00204F37">
              <w:rPr>
                <w:rFonts w:ascii="Book Antiqua" w:hAnsi="Book Antiqua"/>
                <w:sz w:val="24"/>
                <w:szCs w:val="24"/>
              </w:rPr>
              <w:t xml:space="preserve"> </w:t>
            </w:r>
            <w:r>
              <w:rPr>
                <w:rFonts w:ascii="Book Antiqua" w:hAnsi="Book Antiqua"/>
                <w:sz w:val="24"/>
                <w:szCs w:val="24"/>
              </w:rPr>
              <w:t>portion of value of assets of the SLDC business.</w:t>
            </w:r>
            <w:r w:rsidR="001450BC">
              <w:rPr>
                <w:rFonts w:ascii="Book Antiqua" w:hAnsi="Book Antiqua"/>
                <w:sz w:val="24"/>
                <w:szCs w:val="24"/>
              </w:rPr>
              <w:t xml:space="preserve"> </w:t>
            </w:r>
            <w:r>
              <w:rPr>
                <w:rFonts w:ascii="Book Antiqua" w:hAnsi="Book Antiqua"/>
                <w:sz w:val="24"/>
                <w:szCs w:val="24"/>
              </w:rPr>
              <w:t>Hence,</w:t>
            </w:r>
            <w:r w:rsidR="001450BC">
              <w:rPr>
                <w:rFonts w:ascii="Book Antiqua" w:hAnsi="Book Antiqua"/>
                <w:sz w:val="24"/>
                <w:szCs w:val="24"/>
              </w:rPr>
              <w:t xml:space="preserve"> </w:t>
            </w:r>
            <w:r>
              <w:rPr>
                <w:rFonts w:ascii="Book Antiqua" w:hAnsi="Book Antiqua"/>
                <w:sz w:val="24"/>
                <w:szCs w:val="24"/>
              </w:rPr>
              <w:t>the ARR is increased.</w:t>
            </w:r>
          </w:p>
        </w:tc>
      </w:tr>
      <w:tr w:rsidR="0094458C" w:rsidRPr="00A308BA" w:rsidTr="009352E2">
        <w:trPr>
          <w:jc w:val="center"/>
        </w:trPr>
        <w:tc>
          <w:tcPr>
            <w:tcW w:w="816" w:type="dxa"/>
            <w:vAlign w:val="center"/>
          </w:tcPr>
          <w:p w:rsidR="0094458C" w:rsidRPr="00A308BA" w:rsidRDefault="0094458C" w:rsidP="0093383F">
            <w:pPr>
              <w:spacing w:after="0" w:line="240" w:lineRule="auto"/>
              <w:jc w:val="both"/>
              <w:rPr>
                <w:rFonts w:ascii="Book Antiqua" w:hAnsi="Book Antiqua"/>
                <w:sz w:val="24"/>
                <w:szCs w:val="24"/>
              </w:rPr>
            </w:pPr>
            <w:r>
              <w:rPr>
                <w:rFonts w:ascii="Book Antiqua" w:hAnsi="Book Antiqua"/>
                <w:sz w:val="24"/>
                <w:szCs w:val="24"/>
              </w:rPr>
              <w:lastRenderedPageBreak/>
              <w:t>18</w:t>
            </w:r>
          </w:p>
        </w:tc>
        <w:tc>
          <w:tcPr>
            <w:tcW w:w="3999" w:type="dxa"/>
            <w:shd w:val="clear" w:color="auto" w:fill="auto"/>
            <w:vAlign w:val="center"/>
          </w:tcPr>
          <w:p w:rsidR="0094458C" w:rsidRPr="00F77671" w:rsidRDefault="0094458C" w:rsidP="0093383F">
            <w:pPr>
              <w:jc w:val="both"/>
              <w:rPr>
                <w:rFonts w:ascii="Book Antiqua" w:hAnsi="Book Antiqua"/>
                <w:sz w:val="24"/>
                <w:szCs w:val="24"/>
              </w:rPr>
            </w:pPr>
            <w:r w:rsidRPr="00F77671">
              <w:rPr>
                <w:rFonts w:ascii="Book Antiqua" w:hAnsi="Book Antiqua"/>
                <w:sz w:val="24"/>
                <w:szCs w:val="24"/>
              </w:rPr>
              <w:t xml:space="preserve">The claims of SLDC and approvals given by the Commission for the FY 2025-26 and projections of SLDC for 2026-27 have also tended to be inflated, as in the case of TRANSCO, with a difference in degree. Based on inflated projection of ARR for 2026-27, SLDC charges </w:t>
            </w:r>
            <w:r w:rsidRPr="00F77671">
              <w:rPr>
                <w:rFonts w:ascii="Book Antiqua" w:hAnsi="Book Antiqua"/>
                <w:sz w:val="24"/>
                <w:szCs w:val="24"/>
              </w:rPr>
              <w:lastRenderedPageBreak/>
              <w:t xml:space="preserve">proposed for the same FY are increased by 962.09 per MW per month or 38.92% compared to the estimated charges for 2025-26.  </w:t>
            </w:r>
          </w:p>
        </w:tc>
        <w:tc>
          <w:tcPr>
            <w:tcW w:w="8930" w:type="dxa"/>
          </w:tcPr>
          <w:p w:rsidR="0094458C" w:rsidRPr="00F77671" w:rsidRDefault="0094458C" w:rsidP="0093383F">
            <w:pPr>
              <w:pStyle w:val="BodyText"/>
              <w:spacing w:before="202" w:line="271" w:lineRule="auto"/>
              <w:ind w:right="159"/>
              <w:jc w:val="both"/>
              <w:rPr>
                <w:rFonts w:ascii="Book Antiqua" w:hAnsi="Book Antiqua"/>
                <w:sz w:val="24"/>
                <w:szCs w:val="24"/>
              </w:rPr>
            </w:pPr>
            <w:r w:rsidRPr="00F77671">
              <w:rPr>
                <w:rFonts w:ascii="Book Antiqua" w:hAnsi="Book Antiqua"/>
                <w:sz w:val="24"/>
                <w:szCs w:val="24"/>
              </w:rPr>
              <w:lastRenderedPageBreak/>
              <w:t>The Company has filed its SLDC petition for the FY 2026-27 based on the revised projections in respect of capitalization and Capital expenditure as per the guidelines framed under regulation 2 of 2023 except claiming of True</w:t>
            </w:r>
            <w:r w:rsidR="00C81A0C">
              <w:rPr>
                <w:rFonts w:ascii="Book Antiqua" w:hAnsi="Book Antiqua"/>
                <w:sz w:val="24"/>
                <w:szCs w:val="24"/>
              </w:rPr>
              <w:t>-</w:t>
            </w:r>
            <w:r w:rsidRPr="00F77671">
              <w:rPr>
                <w:rFonts w:ascii="Book Antiqua" w:hAnsi="Book Antiqua"/>
                <w:sz w:val="24"/>
                <w:szCs w:val="24"/>
              </w:rPr>
              <w:t>up amount of Rs.7.59 crores pertaining to FY 2024-25. Due to which there is change in ARR in the ATP petition when compared to MYT approved ARR.</w:t>
            </w:r>
          </w:p>
          <w:p w:rsidR="0094458C" w:rsidRPr="00F77671" w:rsidRDefault="0094458C" w:rsidP="0093383F">
            <w:pPr>
              <w:pStyle w:val="BodyText"/>
              <w:spacing w:before="202" w:line="240" w:lineRule="auto"/>
              <w:ind w:right="159"/>
              <w:jc w:val="both"/>
              <w:rPr>
                <w:rFonts w:ascii="Book Antiqua" w:hAnsi="Book Antiqua"/>
                <w:sz w:val="24"/>
                <w:szCs w:val="24"/>
              </w:rPr>
            </w:pPr>
          </w:p>
          <w:p w:rsidR="0094458C" w:rsidRPr="00F77671" w:rsidRDefault="0094458C" w:rsidP="0093383F">
            <w:pPr>
              <w:pStyle w:val="BodyText"/>
              <w:spacing w:before="202" w:line="240" w:lineRule="auto"/>
              <w:ind w:right="159"/>
              <w:jc w:val="both"/>
              <w:rPr>
                <w:rFonts w:ascii="Book Antiqua" w:hAnsi="Book Antiqua"/>
                <w:sz w:val="24"/>
                <w:szCs w:val="24"/>
              </w:rPr>
            </w:pPr>
          </w:p>
          <w:p w:rsidR="0094458C" w:rsidRPr="00F77671" w:rsidRDefault="0094458C" w:rsidP="0093383F">
            <w:pPr>
              <w:pStyle w:val="BodyText"/>
              <w:spacing w:before="202" w:line="240" w:lineRule="auto"/>
              <w:ind w:right="159"/>
              <w:jc w:val="both"/>
              <w:rPr>
                <w:rFonts w:ascii="Book Antiqua" w:hAnsi="Book Antiqua"/>
                <w:sz w:val="24"/>
                <w:szCs w:val="24"/>
              </w:rPr>
            </w:pPr>
          </w:p>
          <w:p w:rsidR="0094458C" w:rsidRPr="00F77671" w:rsidRDefault="0094458C" w:rsidP="0093383F">
            <w:pPr>
              <w:pStyle w:val="BodyText"/>
              <w:spacing w:before="41" w:line="240" w:lineRule="auto"/>
              <w:ind w:left="23" w:right="166"/>
              <w:jc w:val="both"/>
              <w:rPr>
                <w:rFonts w:ascii="Book Antiqua" w:hAnsi="Book Antiqua"/>
                <w:sz w:val="24"/>
                <w:szCs w:val="24"/>
              </w:rPr>
            </w:pPr>
          </w:p>
        </w:tc>
      </w:tr>
      <w:tr w:rsidR="0094458C" w:rsidRPr="00A308BA" w:rsidTr="009352E2">
        <w:trPr>
          <w:jc w:val="center"/>
        </w:trPr>
        <w:tc>
          <w:tcPr>
            <w:tcW w:w="816" w:type="dxa"/>
            <w:vAlign w:val="center"/>
          </w:tcPr>
          <w:p w:rsidR="0094458C" w:rsidRDefault="0094458C" w:rsidP="0093383F">
            <w:pPr>
              <w:spacing w:after="0" w:line="240" w:lineRule="auto"/>
              <w:jc w:val="both"/>
              <w:rPr>
                <w:rFonts w:ascii="Book Antiqua" w:hAnsi="Book Antiqua"/>
                <w:sz w:val="24"/>
                <w:szCs w:val="24"/>
              </w:rPr>
            </w:pPr>
            <w:r>
              <w:rPr>
                <w:rFonts w:ascii="Book Antiqua" w:hAnsi="Book Antiqua"/>
                <w:sz w:val="24"/>
                <w:szCs w:val="24"/>
              </w:rPr>
              <w:lastRenderedPageBreak/>
              <w:t>19</w:t>
            </w:r>
          </w:p>
        </w:tc>
        <w:tc>
          <w:tcPr>
            <w:tcW w:w="3999" w:type="dxa"/>
            <w:shd w:val="clear" w:color="auto" w:fill="auto"/>
            <w:vAlign w:val="center"/>
          </w:tcPr>
          <w:p w:rsidR="0094458C" w:rsidRPr="00F77671" w:rsidRDefault="0094458C" w:rsidP="0093383F">
            <w:pPr>
              <w:jc w:val="both"/>
              <w:rPr>
                <w:rFonts w:ascii="Book Antiqua" w:hAnsi="Book Antiqua"/>
                <w:sz w:val="24"/>
                <w:szCs w:val="24"/>
              </w:rPr>
            </w:pPr>
            <w:r w:rsidRPr="00F77671">
              <w:rPr>
                <w:rFonts w:ascii="Book Antiqua" w:hAnsi="Book Antiqua"/>
                <w:sz w:val="24"/>
                <w:szCs w:val="24"/>
              </w:rPr>
              <w:t xml:space="preserve">We request the Hon’ble Commission to subject the claims of SLDC to prudence check and determined what is permissible. </w:t>
            </w:r>
          </w:p>
        </w:tc>
        <w:tc>
          <w:tcPr>
            <w:tcW w:w="8930" w:type="dxa"/>
          </w:tcPr>
          <w:p w:rsidR="0094458C" w:rsidRPr="00F77671" w:rsidRDefault="0094458C" w:rsidP="0093383F">
            <w:pPr>
              <w:pStyle w:val="BodyText"/>
              <w:spacing w:before="202" w:line="271" w:lineRule="auto"/>
              <w:ind w:right="159"/>
              <w:jc w:val="both"/>
              <w:rPr>
                <w:rFonts w:ascii="Book Antiqua" w:hAnsi="Book Antiqua"/>
                <w:sz w:val="24"/>
                <w:szCs w:val="24"/>
              </w:rPr>
            </w:pPr>
            <w:r w:rsidRPr="00F77671">
              <w:rPr>
                <w:rFonts w:ascii="Book Antiqua" w:hAnsi="Book Antiqua"/>
                <w:sz w:val="24"/>
                <w:szCs w:val="24"/>
              </w:rPr>
              <w:t>Submission to the Commission.</w:t>
            </w:r>
          </w:p>
        </w:tc>
      </w:tr>
    </w:tbl>
    <w:p w:rsidR="001D30E8" w:rsidRDefault="001D30E8" w:rsidP="0094458C"/>
    <w:sectPr w:rsidR="001D30E8" w:rsidSect="007613C9">
      <w:headerReference w:type="default" r:id="rId7"/>
      <w:footerReference w:type="default" r:id="rId8"/>
      <w:pgSz w:w="16838" w:h="11906" w:orient="landscape" w:code="9"/>
      <w:pgMar w:top="1152" w:right="864"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413" w:rsidRDefault="00B15413">
      <w:pPr>
        <w:spacing w:after="0" w:line="240" w:lineRule="auto"/>
      </w:pPr>
      <w:r>
        <w:separator/>
      </w:r>
    </w:p>
  </w:endnote>
  <w:endnote w:type="continuationSeparator" w:id="0">
    <w:p w:rsidR="00B15413" w:rsidRDefault="00B15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utami">
    <w:panose1 w:val="02000500000000000000"/>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B37" w:rsidRDefault="0094458C">
    <w:pPr>
      <w:pStyle w:val="Footer"/>
      <w:jc w:val="center"/>
    </w:pPr>
    <w:r>
      <w:fldChar w:fldCharType="begin"/>
    </w:r>
    <w:r>
      <w:instrText xml:space="preserve"> PAGE   \* MERGEFORMAT </w:instrText>
    </w:r>
    <w:r>
      <w:fldChar w:fldCharType="separate"/>
    </w:r>
    <w:r w:rsidR="00321FE0">
      <w:rPr>
        <w:noProof/>
      </w:rPr>
      <w:t>5</w:t>
    </w:r>
    <w:r>
      <w:rPr>
        <w:noProof/>
      </w:rPr>
      <w:fldChar w:fldCharType="end"/>
    </w:r>
  </w:p>
  <w:p w:rsidR="003D3B37" w:rsidRDefault="00B1541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413" w:rsidRDefault="00B15413">
      <w:pPr>
        <w:spacing w:after="0" w:line="240" w:lineRule="auto"/>
      </w:pPr>
      <w:r>
        <w:separator/>
      </w:r>
    </w:p>
  </w:footnote>
  <w:footnote w:type="continuationSeparator" w:id="0">
    <w:p w:rsidR="00B15413" w:rsidRDefault="00B154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B37" w:rsidRDefault="00B15413">
    <w:pPr>
      <w:pStyle w:val="Header"/>
      <w:jc w:val="center"/>
    </w:pPr>
  </w:p>
  <w:p w:rsidR="003D3B37" w:rsidRDefault="00B1541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AD43DE"/>
    <w:multiLevelType w:val="hybridMultilevel"/>
    <w:tmpl w:val="9C5CE1E4"/>
    <w:lvl w:ilvl="0" w:tplc="F238FA0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9B2"/>
    <w:rsid w:val="001450BC"/>
    <w:rsid w:val="001C5DF8"/>
    <w:rsid w:val="001D30E8"/>
    <w:rsid w:val="00204F37"/>
    <w:rsid w:val="00291A02"/>
    <w:rsid w:val="002D56D2"/>
    <w:rsid w:val="00321FE0"/>
    <w:rsid w:val="007C0B90"/>
    <w:rsid w:val="009352E2"/>
    <w:rsid w:val="0094458C"/>
    <w:rsid w:val="00B15413"/>
    <w:rsid w:val="00BF75C0"/>
    <w:rsid w:val="00C81A0C"/>
    <w:rsid w:val="00DA49B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A6714"/>
  <w15:chartTrackingRefBased/>
  <w15:docId w15:val="{783DAAD2-CA2F-4C4F-9E92-076F7DCD2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458C"/>
    <w:pPr>
      <w:spacing w:after="200" w:line="276" w:lineRule="auto"/>
    </w:pPr>
    <w:rPr>
      <w:rFonts w:ascii="Calibri" w:eastAsia="Calibri" w:hAnsi="Calibri" w:cs="Times New Roman"/>
      <w:lang w:val="en-US"/>
    </w:rPr>
  </w:style>
  <w:style w:type="paragraph" w:styleId="Heading3">
    <w:name w:val="heading 3"/>
    <w:basedOn w:val="Normal"/>
    <w:next w:val="Normal"/>
    <w:link w:val="Heading3Char"/>
    <w:uiPriority w:val="9"/>
    <w:unhideWhenUsed/>
    <w:qFormat/>
    <w:rsid w:val="0094458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458C"/>
    <w:rPr>
      <w:rFonts w:asciiTheme="majorHAnsi" w:eastAsiaTheme="majorEastAsia" w:hAnsiTheme="majorHAnsi" w:cstheme="majorBidi"/>
      <w:color w:val="1F4D78" w:themeColor="accent1" w:themeShade="7F"/>
      <w:sz w:val="24"/>
      <w:szCs w:val="24"/>
      <w:lang w:val="en-US"/>
    </w:rPr>
  </w:style>
  <w:style w:type="paragraph" w:styleId="ListParagraph">
    <w:name w:val="List Paragraph"/>
    <w:aliases w:val="section 1 para"/>
    <w:basedOn w:val="Normal"/>
    <w:link w:val="ListParagraphChar"/>
    <w:uiPriority w:val="34"/>
    <w:qFormat/>
    <w:rsid w:val="0094458C"/>
    <w:pPr>
      <w:ind w:left="720"/>
      <w:contextualSpacing/>
    </w:pPr>
    <w:rPr>
      <w:sz w:val="20"/>
      <w:szCs w:val="20"/>
    </w:rPr>
  </w:style>
  <w:style w:type="table" w:styleId="TableGrid">
    <w:name w:val="Table Grid"/>
    <w:basedOn w:val="TableNormal"/>
    <w:uiPriority w:val="39"/>
    <w:rsid w:val="0094458C"/>
    <w:pPr>
      <w:spacing w:after="0" w:line="240" w:lineRule="auto"/>
    </w:pPr>
    <w:rPr>
      <w:rFonts w:ascii="Calibri" w:eastAsia="Calibri" w:hAnsi="Calibri" w:cs="Gautami"/>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ection 1 para Char"/>
    <w:link w:val="ListParagraph"/>
    <w:uiPriority w:val="34"/>
    <w:locked/>
    <w:rsid w:val="0094458C"/>
    <w:rPr>
      <w:rFonts w:ascii="Calibri" w:eastAsia="Calibri" w:hAnsi="Calibri" w:cs="Times New Roman"/>
      <w:sz w:val="20"/>
      <w:szCs w:val="20"/>
      <w:lang w:val="en-US"/>
    </w:rPr>
  </w:style>
  <w:style w:type="paragraph" w:styleId="Header">
    <w:name w:val="header"/>
    <w:basedOn w:val="Normal"/>
    <w:link w:val="HeaderChar"/>
    <w:uiPriority w:val="99"/>
    <w:unhideWhenUsed/>
    <w:rsid w:val="0094458C"/>
    <w:pPr>
      <w:tabs>
        <w:tab w:val="center" w:pos="4680"/>
        <w:tab w:val="right" w:pos="9360"/>
      </w:tabs>
      <w:spacing w:after="0" w:line="240" w:lineRule="auto"/>
    </w:pPr>
    <w:rPr>
      <w:rFonts w:eastAsia="Times New Roman" w:cs="Mangal"/>
      <w:szCs w:val="20"/>
      <w:lang w:bidi="hi-IN"/>
    </w:rPr>
  </w:style>
  <w:style w:type="character" w:customStyle="1" w:styleId="HeaderChar">
    <w:name w:val="Header Char"/>
    <w:basedOn w:val="DefaultParagraphFont"/>
    <w:link w:val="Header"/>
    <w:uiPriority w:val="99"/>
    <w:rsid w:val="0094458C"/>
    <w:rPr>
      <w:rFonts w:ascii="Calibri" w:eastAsia="Times New Roman" w:hAnsi="Calibri" w:cs="Mangal"/>
      <w:szCs w:val="20"/>
      <w:lang w:val="en-US" w:bidi="hi-IN"/>
    </w:rPr>
  </w:style>
  <w:style w:type="paragraph" w:styleId="Footer">
    <w:name w:val="footer"/>
    <w:basedOn w:val="Normal"/>
    <w:link w:val="FooterChar"/>
    <w:uiPriority w:val="99"/>
    <w:unhideWhenUsed/>
    <w:rsid w:val="009445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458C"/>
    <w:rPr>
      <w:rFonts w:ascii="Calibri" w:eastAsia="Calibri" w:hAnsi="Calibri" w:cs="Times New Roman"/>
      <w:lang w:val="en-US"/>
    </w:rPr>
  </w:style>
  <w:style w:type="paragraph" w:styleId="BodyText">
    <w:name w:val="Body Text"/>
    <w:basedOn w:val="Normal"/>
    <w:link w:val="BodyTextChar"/>
    <w:uiPriority w:val="99"/>
    <w:unhideWhenUsed/>
    <w:rsid w:val="0094458C"/>
    <w:pPr>
      <w:spacing w:after="120"/>
    </w:pPr>
  </w:style>
  <w:style w:type="character" w:customStyle="1" w:styleId="BodyTextChar">
    <w:name w:val="Body Text Char"/>
    <w:basedOn w:val="DefaultParagraphFont"/>
    <w:link w:val="BodyText"/>
    <w:uiPriority w:val="99"/>
    <w:rsid w:val="0094458C"/>
    <w:rPr>
      <w:rFonts w:ascii="Calibri" w:eastAsia="Calibri" w:hAnsi="Calibri" w:cs="Times New Roman"/>
      <w:lang w:val="en-US"/>
    </w:rPr>
  </w:style>
  <w:style w:type="paragraph" w:styleId="BalloonText">
    <w:name w:val="Balloon Text"/>
    <w:basedOn w:val="Normal"/>
    <w:link w:val="BalloonTextChar"/>
    <w:uiPriority w:val="99"/>
    <w:semiHidden/>
    <w:unhideWhenUsed/>
    <w:rsid w:val="00291A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1A02"/>
    <w:rPr>
      <w:rFonts w:ascii="Segoe UI" w:eastAsia="Calibr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46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960</Words>
  <Characters>5473</Characters>
  <Application>Microsoft Office Word</Application>
  <DocSecurity>0</DocSecurity>
  <Lines>45</Lines>
  <Paragraphs>12</Paragraphs>
  <ScaleCrop>false</ScaleCrop>
  <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TGTRANSCO</dc:creator>
  <cp:keywords/>
  <dc:description/>
  <cp:lastModifiedBy>TGTRANSCO</cp:lastModifiedBy>
  <cp:revision>12</cp:revision>
  <cp:lastPrinted>2026-01-19T11:46:00Z</cp:lastPrinted>
  <dcterms:created xsi:type="dcterms:W3CDTF">2026-01-19T11:40:00Z</dcterms:created>
  <dcterms:modified xsi:type="dcterms:W3CDTF">2026-01-20T05:31:00Z</dcterms:modified>
</cp:coreProperties>
</file>